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8"/>
        <w:gridCol w:w="8587"/>
      </w:tblGrid>
      <w:tr w:rsidR="003023E8" w:rsidRPr="00DF5434" w:rsidTr="003023E8">
        <w:trPr>
          <w:trHeight w:val="699"/>
          <w:jc w:val="center"/>
        </w:trPr>
        <w:tc>
          <w:tcPr>
            <w:tcW w:w="6148" w:type="dxa"/>
          </w:tcPr>
          <w:p w:rsidR="003023E8" w:rsidRPr="00DF5434" w:rsidRDefault="003023E8" w:rsidP="003023E8">
            <w:pPr>
              <w:jc w:val="center"/>
              <w:rPr>
                <w:rFonts w:ascii="Times New Roman" w:hAnsi="Times New Roman"/>
                <w:color w:val="000000" w:themeColor="text1"/>
                <w:sz w:val="26"/>
                <w:szCs w:val="26"/>
              </w:rPr>
            </w:pPr>
            <w:r w:rsidRPr="00DF5434">
              <w:rPr>
                <w:rFonts w:ascii="Times New Roman" w:hAnsi="Times New Roman"/>
                <w:color w:val="000000" w:themeColor="text1"/>
                <w:sz w:val="26"/>
                <w:szCs w:val="26"/>
              </w:rPr>
              <w:t>BỘ GIÁO DỤC VÀ ĐÀO TẠO</w:t>
            </w:r>
          </w:p>
          <w:p w:rsidR="003023E8" w:rsidRPr="00DF5434" w:rsidRDefault="00BA5EF7" w:rsidP="003023E8">
            <w:pPr>
              <w:jc w:val="center"/>
              <w:rPr>
                <w:rFonts w:ascii="Times New Roman" w:hAnsi="Times New Roman"/>
                <w:b/>
                <w:color w:val="000000" w:themeColor="text1"/>
              </w:rPr>
            </w:pPr>
            <w:r w:rsidRPr="00BA5EF7">
              <w:rPr>
                <w:rFonts w:ascii="Times New Roman" w:hAnsi="Times New Roman"/>
                <w:noProof/>
                <w:color w:val="000000" w:themeColor="text1"/>
                <w:sz w:val="26"/>
                <w:szCs w:val="26"/>
                <w:lang w:val="vi-VN" w:eastAsia="vi-VN"/>
              </w:rPr>
              <w:pict>
                <v:line id="Straight Connector 1" o:spid="_x0000_s1027" style="position:absolute;left:0;text-align:left;flip:y;z-index:251660288;visibility:visible" from="94.9pt,16pt" to="20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"/>
              </w:pict>
            </w:r>
            <w:r w:rsidR="003023E8" w:rsidRPr="00DF5434">
              <w:rPr>
                <w:rFonts w:ascii="Times New Roman" w:hAnsi="Times New Roman"/>
                <w:b/>
                <w:color w:val="000000" w:themeColor="text1"/>
                <w:sz w:val="26"/>
                <w:szCs w:val="26"/>
              </w:rPr>
              <w:t>TRƯỜNG ĐẠI HỌC QUY NHƠN</w:t>
            </w:r>
          </w:p>
        </w:tc>
        <w:tc>
          <w:tcPr>
            <w:tcW w:w="8587" w:type="dxa"/>
            <w:vAlign w:val="center"/>
          </w:tcPr>
          <w:p w:rsidR="003023E8" w:rsidRPr="00DF5434" w:rsidRDefault="003023E8" w:rsidP="003023E8">
            <w:pPr>
              <w:jc w:val="center"/>
              <w:rPr>
                <w:rFonts w:ascii="Times New Roman" w:hAnsi="Times New Roman"/>
                <w:b/>
                <w:color w:val="000000" w:themeColor="text1"/>
                <w:sz w:val="24"/>
                <w:szCs w:val="24"/>
              </w:rPr>
            </w:pPr>
            <w:r w:rsidRPr="00DF5434">
              <w:rPr>
                <w:rFonts w:ascii="Times New Roman" w:hAnsi="Times New Roman"/>
                <w:b/>
                <w:color w:val="000000" w:themeColor="text1"/>
                <w:sz w:val="24"/>
                <w:szCs w:val="24"/>
              </w:rPr>
              <w:t>CỘNG HÒA XÃ HỘI CHỦ NGHĨA VIỆT NAM</w:t>
            </w:r>
          </w:p>
          <w:p w:rsidR="003023E8" w:rsidRPr="00DF5434" w:rsidRDefault="003023E8" w:rsidP="003023E8">
            <w:pPr>
              <w:jc w:val="center"/>
              <w:rPr>
                <w:rFonts w:ascii="Times New Roman" w:hAnsi="Times New Roman"/>
                <w:b/>
                <w:color w:val="000000" w:themeColor="text1"/>
                <w:sz w:val="26"/>
                <w:szCs w:val="26"/>
              </w:rPr>
            </w:pPr>
            <w:r w:rsidRPr="00DF5434">
              <w:rPr>
                <w:rFonts w:ascii="Times New Roman" w:hAnsi="Times New Roman"/>
                <w:b/>
                <w:color w:val="000000" w:themeColor="text1"/>
                <w:sz w:val="26"/>
                <w:szCs w:val="26"/>
              </w:rPr>
              <w:t>Độc lập - Tự do - Hạnh phúc</w:t>
            </w:r>
          </w:p>
          <w:p w:rsidR="003023E8" w:rsidRPr="00DF5434" w:rsidRDefault="00BA5EF7" w:rsidP="003023E8">
            <w:pPr>
              <w:jc w:val="center"/>
              <w:rPr>
                <w:rFonts w:ascii="Times New Roman" w:hAnsi="Times New Roman"/>
                <w:b/>
                <w:color w:val="000000" w:themeColor="text1"/>
              </w:rPr>
            </w:pPr>
            <w:r>
              <w:rPr>
                <w:rFonts w:ascii="Times New Roman" w:hAnsi="Times New Roman"/>
                <w:b/>
                <w:noProof/>
                <w:color w:val="000000" w:themeColor="text1"/>
                <w:lang w:eastAsia="ja-JP"/>
              </w:rPr>
              <w:pict>
                <v:shapetype id="_x0000_t32" coordsize="21600,21600" o:spt="32" o:oned="t" path="m,l21600,21600e" filled="f">
                  <v:path arrowok="t" fillok="f" o:connecttype="none"/>
                  <o:lock v:ext="edit" shapetype="t"/>
                </v:shapetype>
                <v:shape id="_x0000_s1029" type="#_x0000_t32" style="position:absolute;left:0;text-align:left;margin-left:129.15pt;margin-top:1.1pt;width:164.75pt;height:0;z-index:251661312" o:connectortype="straight"/>
              </w:pict>
            </w:r>
          </w:p>
          <w:p w:rsidR="003023E8" w:rsidRPr="00DF5434" w:rsidRDefault="00D348A1" w:rsidP="001A5C49">
            <w:pPr>
              <w:jc w:val="center"/>
              <w:rPr>
                <w:rFonts w:ascii="Times New Roman" w:hAnsi="Times New Roman"/>
                <w:i/>
                <w:color w:val="000000" w:themeColor="text1"/>
                <w:sz w:val="26"/>
                <w:szCs w:val="26"/>
              </w:rPr>
            </w:pPr>
            <w:r w:rsidRPr="00DF5434">
              <w:rPr>
                <w:rFonts w:ascii="Times New Roman" w:hAnsi="Times New Roman"/>
                <w:i/>
                <w:color w:val="000000" w:themeColor="text1"/>
                <w:sz w:val="26"/>
                <w:szCs w:val="26"/>
              </w:rPr>
              <w:t xml:space="preserve">Bình Định, ngày </w:t>
            </w:r>
            <w:r w:rsidR="001A5C49" w:rsidRPr="00DF5434">
              <w:rPr>
                <w:rFonts w:ascii="Times New Roman" w:hAnsi="Times New Roman"/>
                <w:i/>
                <w:color w:val="000000" w:themeColor="text1"/>
                <w:sz w:val="26"/>
                <w:szCs w:val="26"/>
              </w:rPr>
              <w:t>04</w:t>
            </w:r>
            <w:r w:rsidRPr="00DF5434">
              <w:rPr>
                <w:rFonts w:ascii="Times New Roman" w:hAnsi="Times New Roman"/>
                <w:i/>
                <w:color w:val="000000" w:themeColor="text1"/>
                <w:sz w:val="26"/>
                <w:szCs w:val="26"/>
              </w:rPr>
              <w:t xml:space="preserve"> tháng </w:t>
            </w:r>
            <w:r w:rsidR="001A5C49" w:rsidRPr="00DF5434">
              <w:rPr>
                <w:rFonts w:ascii="Times New Roman" w:hAnsi="Times New Roman"/>
                <w:i/>
                <w:color w:val="000000" w:themeColor="text1"/>
                <w:sz w:val="26"/>
                <w:szCs w:val="26"/>
              </w:rPr>
              <w:t xml:space="preserve">7 </w:t>
            </w:r>
            <w:r w:rsidR="003023E8" w:rsidRPr="00DF5434">
              <w:rPr>
                <w:rFonts w:ascii="Times New Roman" w:hAnsi="Times New Roman"/>
                <w:i/>
                <w:color w:val="000000" w:themeColor="text1"/>
                <w:sz w:val="26"/>
                <w:szCs w:val="26"/>
              </w:rPr>
              <w:t>năm 201</w:t>
            </w:r>
            <w:r w:rsidR="004A3AF6" w:rsidRPr="00DF5434">
              <w:rPr>
                <w:rFonts w:ascii="Times New Roman" w:hAnsi="Times New Roman"/>
                <w:i/>
                <w:color w:val="000000" w:themeColor="text1"/>
                <w:sz w:val="26"/>
                <w:szCs w:val="26"/>
              </w:rPr>
              <w:t>8</w:t>
            </w:r>
          </w:p>
        </w:tc>
      </w:tr>
    </w:tbl>
    <w:p w:rsidR="00630C4E" w:rsidRPr="00DF5434" w:rsidRDefault="00BE51AC" w:rsidP="003023E8">
      <w:pPr>
        <w:jc w:val="both"/>
        <w:rPr>
          <w:rFonts w:ascii="Times New Roman" w:hAnsi="Times New Roman"/>
          <w:color w:val="000000" w:themeColor="text1"/>
          <w:sz w:val="28"/>
          <w:szCs w:val="24"/>
        </w:rPr>
      </w:pPr>
      <w:r w:rsidRPr="00DF5434">
        <w:rPr>
          <w:rFonts w:ascii="Times New Roman" w:hAnsi="Times New Roman"/>
          <w:color w:val="000000" w:themeColor="text1"/>
          <w:sz w:val="22"/>
        </w:rPr>
        <w:t xml:space="preserve">    </w:t>
      </w:r>
      <w:r w:rsidR="006E72CA" w:rsidRPr="00DF5434">
        <w:rPr>
          <w:rFonts w:ascii="Times New Roman" w:hAnsi="Times New Roman"/>
          <w:color w:val="000000" w:themeColor="text1"/>
          <w:sz w:val="25"/>
          <w:szCs w:val="25"/>
        </w:rPr>
        <w:t xml:space="preserve">                                                          </w:t>
      </w:r>
      <w:r w:rsidRPr="00DF5434">
        <w:rPr>
          <w:rFonts w:ascii="Times New Roman" w:hAnsi="Times New Roman"/>
          <w:color w:val="000000" w:themeColor="text1"/>
          <w:sz w:val="22"/>
        </w:rPr>
        <w:tab/>
      </w:r>
      <w:r w:rsidRPr="00DF5434">
        <w:rPr>
          <w:rFonts w:ascii="Times New Roman" w:hAnsi="Times New Roman"/>
          <w:color w:val="000000" w:themeColor="text1"/>
        </w:rPr>
        <w:t xml:space="preserve">   </w:t>
      </w:r>
      <w:r w:rsidRPr="00DF5434">
        <w:rPr>
          <w:rFonts w:ascii="Times New Roman" w:hAnsi="Times New Roman"/>
          <w:color w:val="000000" w:themeColor="text1"/>
          <w:sz w:val="28"/>
          <w:szCs w:val="24"/>
        </w:rPr>
        <w:t xml:space="preserve">          </w:t>
      </w:r>
    </w:p>
    <w:p w:rsidR="00630C4E" w:rsidRPr="00DF5434" w:rsidRDefault="006E72CA" w:rsidP="009C6CA9">
      <w:pPr>
        <w:spacing w:line="340" w:lineRule="exact"/>
        <w:jc w:val="center"/>
        <w:rPr>
          <w:rFonts w:ascii="Times New Roman" w:hAnsi="Times New Roman"/>
          <w:b/>
          <w:color w:val="000000" w:themeColor="text1"/>
          <w:sz w:val="28"/>
          <w:szCs w:val="28"/>
        </w:rPr>
      </w:pPr>
      <w:r w:rsidRPr="00DF5434">
        <w:rPr>
          <w:rFonts w:ascii="Times New Roman" w:hAnsi="Times New Roman"/>
          <w:b/>
          <w:color w:val="000000" w:themeColor="text1"/>
          <w:sz w:val="28"/>
          <w:szCs w:val="28"/>
        </w:rPr>
        <w:t>CÁC TIÊU CHÍ ĐÁNH GIÁ THUỘC 08 LĨNH VỰC THI ĐUA KHEN THƯỞNG</w:t>
      </w:r>
    </w:p>
    <w:p w:rsidR="005A5E84" w:rsidRPr="00DF5434" w:rsidRDefault="006E72CA" w:rsidP="009C6CA9">
      <w:pPr>
        <w:tabs>
          <w:tab w:val="left" w:pos="360"/>
        </w:tabs>
        <w:spacing w:line="340" w:lineRule="exact"/>
        <w:jc w:val="center"/>
        <w:rPr>
          <w:rFonts w:ascii="Times New Roman" w:hAnsi="Times New Roman"/>
          <w:b/>
          <w:color w:val="000000" w:themeColor="text1"/>
          <w:sz w:val="28"/>
          <w:szCs w:val="28"/>
        </w:rPr>
      </w:pPr>
      <w:r w:rsidRPr="00DF5434">
        <w:rPr>
          <w:rFonts w:ascii="Times New Roman" w:hAnsi="Times New Roman"/>
          <w:b/>
          <w:color w:val="000000" w:themeColor="text1"/>
          <w:sz w:val="28"/>
          <w:szCs w:val="28"/>
        </w:rPr>
        <w:t>NĂM HỌC 201</w:t>
      </w:r>
      <w:r w:rsidR="004A3AF6" w:rsidRPr="00DF5434">
        <w:rPr>
          <w:rFonts w:ascii="Times New Roman" w:hAnsi="Times New Roman"/>
          <w:b/>
          <w:color w:val="000000" w:themeColor="text1"/>
          <w:sz w:val="28"/>
          <w:szCs w:val="28"/>
        </w:rPr>
        <w:t>7-2018</w:t>
      </w:r>
    </w:p>
    <w:p w:rsidR="00315904" w:rsidRPr="00DF5434" w:rsidRDefault="00315904" w:rsidP="00315904">
      <w:pPr>
        <w:tabs>
          <w:tab w:val="left" w:pos="360"/>
        </w:tabs>
        <w:spacing w:after="240" w:line="340" w:lineRule="exact"/>
        <w:jc w:val="center"/>
        <w:rPr>
          <w:rFonts w:ascii="Times New Roman" w:hAnsi="Times New Roman"/>
          <w:i/>
          <w:color w:val="000000" w:themeColor="text1"/>
          <w:sz w:val="28"/>
          <w:szCs w:val="28"/>
        </w:rPr>
      </w:pPr>
      <w:r w:rsidRPr="00DF5434">
        <w:rPr>
          <w:rFonts w:ascii="Times New Roman" w:hAnsi="Times New Roman"/>
          <w:i/>
          <w:color w:val="000000" w:themeColor="text1"/>
          <w:sz w:val="28"/>
          <w:szCs w:val="28"/>
        </w:rPr>
        <w:t xml:space="preserve">(Kèm </w:t>
      </w:r>
      <w:proofErr w:type="gramStart"/>
      <w:r w:rsidRPr="00DF5434">
        <w:rPr>
          <w:rFonts w:ascii="Times New Roman" w:hAnsi="Times New Roman"/>
          <w:i/>
          <w:color w:val="000000" w:themeColor="text1"/>
          <w:sz w:val="28"/>
          <w:szCs w:val="28"/>
        </w:rPr>
        <w:t>theo</w:t>
      </w:r>
      <w:proofErr w:type="gramEnd"/>
      <w:r w:rsidRPr="00DF5434">
        <w:rPr>
          <w:rFonts w:ascii="Times New Roman" w:hAnsi="Times New Roman"/>
          <w:i/>
          <w:color w:val="000000" w:themeColor="text1"/>
          <w:sz w:val="28"/>
          <w:szCs w:val="28"/>
        </w:rPr>
        <w:t xml:space="preserve"> Công văn số </w:t>
      </w:r>
      <w:r w:rsidR="002D4632" w:rsidRPr="00DF5434">
        <w:rPr>
          <w:rFonts w:ascii="Times New Roman" w:hAnsi="Times New Roman"/>
          <w:i/>
          <w:color w:val="000000" w:themeColor="text1"/>
          <w:sz w:val="28"/>
          <w:szCs w:val="28"/>
        </w:rPr>
        <w:t>1478</w:t>
      </w:r>
      <w:r w:rsidRPr="00DF5434">
        <w:rPr>
          <w:rFonts w:ascii="Times New Roman" w:hAnsi="Times New Roman"/>
          <w:i/>
          <w:color w:val="000000" w:themeColor="text1"/>
          <w:sz w:val="28"/>
          <w:szCs w:val="28"/>
        </w:rPr>
        <w:t xml:space="preserve">/ĐHQN-HCTH ngày </w:t>
      </w:r>
      <w:r w:rsidR="001A5C49" w:rsidRPr="00DF5434">
        <w:rPr>
          <w:rFonts w:ascii="Times New Roman" w:hAnsi="Times New Roman"/>
          <w:i/>
          <w:color w:val="000000" w:themeColor="text1"/>
          <w:sz w:val="28"/>
          <w:szCs w:val="28"/>
        </w:rPr>
        <w:t>04</w:t>
      </w:r>
      <w:r w:rsidRPr="00DF5434">
        <w:rPr>
          <w:rFonts w:ascii="Times New Roman" w:hAnsi="Times New Roman"/>
          <w:i/>
          <w:color w:val="000000" w:themeColor="text1"/>
          <w:sz w:val="28"/>
          <w:szCs w:val="28"/>
        </w:rPr>
        <w:t>/</w:t>
      </w:r>
      <w:r w:rsidR="001A5C49" w:rsidRPr="00DF5434">
        <w:rPr>
          <w:rFonts w:ascii="Times New Roman" w:hAnsi="Times New Roman"/>
          <w:i/>
          <w:color w:val="000000" w:themeColor="text1"/>
          <w:sz w:val="28"/>
          <w:szCs w:val="28"/>
        </w:rPr>
        <w:t>7</w:t>
      </w:r>
      <w:r w:rsidRPr="00DF5434">
        <w:rPr>
          <w:rFonts w:ascii="Times New Roman" w:hAnsi="Times New Roman"/>
          <w:i/>
          <w:color w:val="000000" w:themeColor="text1"/>
          <w:sz w:val="28"/>
          <w:szCs w:val="28"/>
        </w:rPr>
        <w:t>/201</w:t>
      </w:r>
      <w:r w:rsidR="004A3AF6" w:rsidRPr="00DF5434">
        <w:rPr>
          <w:rFonts w:ascii="Times New Roman" w:hAnsi="Times New Roman"/>
          <w:i/>
          <w:color w:val="000000" w:themeColor="text1"/>
          <w:sz w:val="28"/>
          <w:szCs w:val="28"/>
        </w:rPr>
        <w:t>8</w:t>
      </w:r>
      <w:r w:rsidRPr="00DF5434">
        <w:rPr>
          <w:rFonts w:ascii="Times New Roman" w:hAnsi="Times New Roman"/>
          <w:i/>
          <w:color w:val="000000" w:themeColor="text1"/>
          <w:sz w:val="28"/>
          <w:szCs w:val="28"/>
        </w:rPr>
        <w:t>)</w:t>
      </w:r>
      <w:r w:rsidR="004A3AF6" w:rsidRPr="00DF5434">
        <w:rPr>
          <w:rFonts w:ascii="Times New Roman" w:hAnsi="Times New Roman"/>
          <w:i/>
          <w:color w:val="000000" w:themeColor="text1"/>
          <w:sz w:val="28"/>
          <w:szCs w:val="28"/>
        </w:rPr>
        <w:t xml:space="preserve">    </w:t>
      </w:r>
    </w:p>
    <w:tbl>
      <w:tblPr>
        <w:tblStyle w:val="TableGrid"/>
        <w:tblpPr w:leftFromText="180" w:rightFromText="180" w:vertAnchor="text" w:tblpX="-318" w:tblpY="1"/>
        <w:tblOverlap w:val="never"/>
        <w:tblW w:w="15275" w:type="dxa"/>
        <w:tblLayout w:type="fixed"/>
        <w:tblLook w:val="04A0"/>
      </w:tblPr>
      <w:tblGrid>
        <w:gridCol w:w="534"/>
        <w:gridCol w:w="4110"/>
        <w:gridCol w:w="1134"/>
        <w:gridCol w:w="992"/>
        <w:gridCol w:w="6379"/>
        <w:gridCol w:w="2126"/>
      </w:tblGrid>
      <w:tr w:rsidR="005729EC" w:rsidRPr="00DF5434" w:rsidTr="00DF5434">
        <w:tc>
          <w:tcPr>
            <w:tcW w:w="534" w:type="dxa"/>
            <w:vAlign w:val="center"/>
          </w:tcPr>
          <w:p w:rsidR="005729EC" w:rsidRPr="00DF5434" w:rsidRDefault="005729EC" w:rsidP="00C51400">
            <w:pPr>
              <w:tabs>
                <w:tab w:val="left" w:pos="360"/>
              </w:tabs>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TT</w:t>
            </w:r>
          </w:p>
        </w:tc>
        <w:tc>
          <w:tcPr>
            <w:tcW w:w="4110" w:type="dxa"/>
            <w:vAlign w:val="center"/>
          </w:tcPr>
          <w:p w:rsidR="005729EC" w:rsidRPr="00DF5434" w:rsidRDefault="005729EC" w:rsidP="00C51400">
            <w:pPr>
              <w:tabs>
                <w:tab w:val="left" w:pos="360"/>
              </w:tabs>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NỘI DUNG TIÊU CHÍ</w:t>
            </w:r>
          </w:p>
        </w:tc>
        <w:tc>
          <w:tcPr>
            <w:tcW w:w="1134" w:type="dxa"/>
            <w:vAlign w:val="center"/>
          </w:tcPr>
          <w:p w:rsidR="005729EC" w:rsidRDefault="005729EC" w:rsidP="00C51400">
            <w:pPr>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ĐIỂM</w:t>
            </w:r>
          </w:p>
          <w:p w:rsidR="00DF5434" w:rsidRPr="00DF5434" w:rsidRDefault="00DF5434" w:rsidP="00C51400">
            <w:pPr>
              <w:spacing w:before="60" w:after="60"/>
              <w:jc w:val="center"/>
              <w:rPr>
                <w:rFonts w:ascii="Times New Roman" w:hAnsi="Times New Roman"/>
                <w:b/>
                <w:color w:val="000000" w:themeColor="text1"/>
                <w:szCs w:val="22"/>
              </w:rPr>
            </w:pPr>
            <w:r>
              <w:rPr>
                <w:rFonts w:ascii="Times New Roman" w:hAnsi="Times New Roman"/>
                <w:b/>
                <w:color w:val="000000" w:themeColor="text1"/>
                <w:szCs w:val="22"/>
              </w:rPr>
              <w:t>CHUẨN</w:t>
            </w:r>
          </w:p>
        </w:tc>
        <w:tc>
          <w:tcPr>
            <w:tcW w:w="992" w:type="dxa"/>
            <w:vAlign w:val="center"/>
          </w:tcPr>
          <w:p w:rsidR="005729EC" w:rsidRPr="00DF5434" w:rsidRDefault="005729EC" w:rsidP="00C51400">
            <w:pPr>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ĐIỂM TỰ ĐÁNH GIÁ</w:t>
            </w:r>
          </w:p>
        </w:tc>
        <w:tc>
          <w:tcPr>
            <w:tcW w:w="6379" w:type="dxa"/>
            <w:vAlign w:val="center"/>
          </w:tcPr>
          <w:p w:rsidR="005729EC" w:rsidRPr="00DF5434" w:rsidRDefault="005729EC" w:rsidP="00C51400">
            <w:pPr>
              <w:tabs>
                <w:tab w:val="left" w:pos="360"/>
              </w:tabs>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CỤ THỂ MINH CHỨNG CHO TỪNG TIÊU CHÍ</w:t>
            </w:r>
          </w:p>
          <w:p w:rsidR="001A5C49" w:rsidRPr="00DF5434" w:rsidRDefault="001A5C49" w:rsidP="00C51400">
            <w:pPr>
              <w:tabs>
                <w:tab w:val="left" w:pos="360"/>
              </w:tabs>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(Dùng để tham khảo; các đơn vị có thể bổ sung thêm các minh chứng khác cho phù hợp với tình hình thực tế của đơn vị và nội dung tiêu chí thi đua)</w:t>
            </w:r>
          </w:p>
        </w:tc>
        <w:tc>
          <w:tcPr>
            <w:tcW w:w="2126" w:type="dxa"/>
            <w:vAlign w:val="center"/>
          </w:tcPr>
          <w:p w:rsidR="005729EC" w:rsidRPr="00DF5434" w:rsidRDefault="005729EC" w:rsidP="00C51400">
            <w:pPr>
              <w:spacing w:before="60" w:after="60"/>
              <w:jc w:val="center"/>
              <w:rPr>
                <w:rFonts w:ascii="Times New Roman" w:hAnsi="Times New Roman"/>
                <w:b/>
                <w:color w:val="000000" w:themeColor="text1"/>
                <w:szCs w:val="22"/>
              </w:rPr>
            </w:pPr>
            <w:r w:rsidRPr="00DF5434">
              <w:rPr>
                <w:rFonts w:ascii="Times New Roman" w:hAnsi="Times New Roman"/>
                <w:b/>
                <w:color w:val="000000" w:themeColor="text1"/>
                <w:szCs w:val="22"/>
              </w:rPr>
              <w:t>ĐƠN VỊ CHUẨN BỊ MINH CHỨNG</w:t>
            </w:r>
          </w:p>
        </w:tc>
      </w:tr>
      <w:tr w:rsidR="005729EC" w:rsidRPr="00DF5434" w:rsidTr="00DF5434">
        <w:tc>
          <w:tcPr>
            <w:tcW w:w="15275" w:type="dxa"/>
            <w:gridSpan w:val="6"/>
          </w:tcPr>
          <w:p w:rsidR="005729EC" w:rsidRPr="00DF5434" w:rsidRDefault="005729EC" w:rsidP="00C51400">
            <w:pPr>
              <w:tabs>
                <w:tab w:val="left" w:pos="360"/>
              </w:tabs>
              <w:spacing w:before="60" w:after="60"/>
              <w:rPr>
                <w:rFonts w:ascii="Times New Roman" w:hAnsi="Times New Roman"/>
                <w:b/>
                <w:color w:val="000000" w:themeColor="text1"/>
                <w:sz w:val="24"/>
                <w:szCs w:val="24"/>
              </w:rPr>
            </w:pPr>
            <w:r w:rsidRPr="00DF5434">
              <w:rPr>
                <w:rFonts w:ascii="Times New Roman" w:hAnsi="Times New Roman"/>
                <w:b/>
                <w:color w:val="000000" w:themeColor="text1"/>
                <w:sz w:val="24"/>
                <w:szCs w:val="24"/>
              </w:rPr>
              <w:t>I. CÔNG TÁC ĐÀO TẠO (20 ĐIỂM)</w:t>
            </w:r>
          </w:p>
        </w:tc>
      </w:tr>
      <w:tr w:rsidR="00251C0B" w:rsidRPr="00DF5434" w:rsidTr="00DF5434">
        <w:trPr>
          <w:trHeight w:val="2357"/>
        </w:trPr>
        <w:tc>
          <w:tcPr>
            <w:tcW w:w="534" w:type="dxa"/>
            <w:vAlign w:val="center"/>
          </w:tcPr>
          <w:p w:rsidR="00251C0B" w:rsidRPr="00DF5434" w:rsidRDefault="00251C0B"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4110" w:type="dxa"/>
            <w:vAlign w:val="center"/>
          </w:tcPr>
          <w:p w:rsidR="00251C0B" w:rsidRPr="00DF5434" w:rsidRDefault="004A3AF6" w:rsidP="004A3AF6">
            <w:pPr>
              <w:tabs>
                <w:tab w:val="left" w:pos="0"/>
              </w:tabs>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Xác định chỉ tiêu tuyển sinh đảm bảo năng lực đào tạo theo quy định hiện hành và thực hiện hiệu quả, đúng thông tin đã công bố </w:t>
            </w:r>
          </w:p>
        </w:tc>
        <w:tc>
          <w:tcPr>
            <w:tcW w:w="1134" w:type="dxa"/>
            <w:vAlign w:val="center"/>
          </w:tcPr>
          <w:p w:rsidR="00251C0B" w:rsidRPr="00DF5434" w:rsidRDefault="004A3AF6"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251C0B" w:rsidRPr="00DF5434" w:rsidRDefault="00251C0B" w:rsidP="00C51400">
            <w:pPr>
              <w:tabs>
                <w:tab w:val="left" w:pos="360"/>
              </w:tabs>
              <w:spacing w:before="60" w:after="60"/>
              <w:jc w:val="center"/>
              <w:rPr>
                <w:rFonts w:ascii="Times New Roman" w:hAnsi="Times New Roman"/>
                <w:color w:val="000000" w:themeColor="text1"/>
                <w:sz w:val="24"/>
                <w:szCs w:val="24"/>
              </w:rPr>
            </w:pPr>
          </w:p>
        </w:tc>
        <w:tc>
          <w:tcPr>
            <w:tcW w:w="6379" w:type="dxa"/>
            <w:vAlign w:val="center"/>
          </w:tcPr>
          <w:p w:rsidR="00251C0B" w:rsidRPr="00DF5434" w:rsidRDefault="00251C0B" w:rsidP="00C51400">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Có Đề án (Phương án, Quy chế) tuyển sinh riêng của trường, đảm bảo không trái Quy chế của Bộ GD-ĐT.</w:t>
            </w:r>
          </w:p>
          <w:p w:rsidR="00251C0B" w:rsidRPr="00DF5434" w:rsidRDefault="00251C0B" w:rsidP="00C51400">
            <w:pPr>
              <w:tabs>
                <w:tab w:val="left" w:pos="360"/>
              </w:tabs>
              <w:spacing w:line="340" w:lineRule="exact"/>
              <w:jc w:val="both"/>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p>
        </w:tc>
        <w:tc>
          <w:tcPr>
            <w:tcW w:w="2126" w:type="dxa"/>
            <w:vAlign w:val="center"/>
          </w:tcPr>
          <w:p w:rsidR="00251C0B"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00251C0B" w:rsidRPr="00DF5434">
              <w:rPr>
                <w:rFonts w:ascii="Times New Roman" w:hAnsi="Times New Roman"/>
                <w:color w:val="000000" w:themeColor="text1"/>
                <w:sz w:val="24"/>
                <w:szCs w:val="24"/>
                <w:lang w:val="vi-VN"/>
              </w:rPr>
              <w:t>P. Đào tạo  đại học</w:t>
            </w:r>
          </w:p>
          <w:p w:rsidR="00251C0B"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251C0B" w:rsidRPr="00DF5434">
              <w:rPr>
                <w:rFonts w:ascii="Times New Roman" w:hAnsi="Times New Roman"/>
                <w:color w:val="000000" w:themeColor="text1"/>
                <w:sz w:val="24"/>
                <w:szCs w:val="24"/>
                <w:lang w:val="vi-VN"/>
              </w:rPr>
              <w:t xml:space="preserve">P. Đào tạo  sau </w:t>
            </w:r>
            <w:r w:rsidR="00251C0B" w:rsidRPr="00DF5434">
              <w:rPr>
                <w:rFonts w:ascii="Times New Roman" w:hAnsi="Times New Roman"/>
                <w:color w:val="000000" w:themeColor="text1"/>
                <w:sz w:val="24"/>
                <w:szCs w:val="24"/>
              </w:rPr>
              <w:t>ĐH</w:t>
            </w:r>
          </w:p>
          <w:p w:rsidR="00251C0B" w:rsidRPr="00DF5434" w:rsidRDefault="00226E8F" w:rsidP="00226E8F">
            <w:pPr>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00251C0B" w:rsidRPr="00DF5434">
              <w:rPr>
                <w:rFonts w:ascii="Times New Roman" w:hAnsi="Times New Roman"/>
                <w:color w:val="000000" w:themeColor="text1"/>
                <w:sz w:val="24"/>
                <w:szCs w:val="24"/>
                <w:lang w:val="vi-VN"/>
              </w:rPr>
              <w:t>P. Đào tạo   và BDTX</w:t>
            </w:r>
          </w:p>
        </w:tc>
      </w:tr>
      <w:tr w:rsidR="00FB67C3" w:rsidRPr="00DF5434" w:rsidTr="00DF5434">
        <w:trPr>
          <w:trHeight w:val="2253"/>
        </w:trPr>
        <w:tc>
          <w:tcPr>
            <w:tcW w:w="534" w:type="dxa"/>
            <w:vAlign w:val="center"/>
          </w:tcPr>
          <w:p w:rsidR="00FB67C3" w:rsidRPr="00DF5434" w:rsidRDefault="00FB67C3"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4110" w:type="dxa"/>
            <w:vAlign w:val="center"/>
          </w:tcPr>
          <w:p w:rsidR="00FB67C3" w:rsidRPr="00DF5434" w:rsidRDefault="00FB67C3"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tuyển sinh theo quy định, quy chế tuyển sinh hiện hành và đúng thông tin của đề án/thông tin tuyển sinh đã công bố</w:t>
            </w:r>
          </w:p>
        </w:tc>
        <w:tc>
          <w:tcPr>
            <w:tcW w:w="1134" w:type="dxa"/>
            <w:vAlign w:val="center"/>
          </w:tcPr>
          <w:p w:rsidR="00FB67C3" w:rsidRPr="00DF5434" w:rsidRDefault="00FB67C3"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FB67C3" w:rsidRPr="00DF5434" w:rsidRDefault="00FB67C3"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FB67C3" w:rsidRPr="00DF5434" w:rsidRDefault="00FB67C3" w:rsidP="00FB67C3">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Đảm bảo tuyển sinh theo đúng chỉ tiêu được Bộ GD-ĐT phê duyệt (Thông báo xác định chỉ tiêu của Bộ GD-ĐT phê duyệt chỉ tiêu cho trường và Báo cáo công tác tuyển sinh của Trường gửi Bộ sau khi tuyển sinh kết thúc).</w:t>
            </w:r>
          </w:p>
          <w:p w:rsidR="00FB67C3" w:rsidRPr="00DF5434" w:rsidRDefault="00FB67C3" w:rsidP="00FB67C3">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Có thông báo tuyển sinh hệ VLVH đúng Quy chế tuyển sinh được phê duyệt hoặc Quy chế tuyển sinh VLVH do Bộ GD-ĐT ban hành.</w:t>
            </w:r>
          </w:p>
        </w:tc>
        <w:tc>
          <w:tcPr>
            <w:tcW w:w="2126" w:type="dxa"/>
            <w:vAlign w:val="center"/>
          </w:tcPr>
          <w:p w:rsidR="00180DD6"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00180DD6" w:rsidRPr="00DF5434">
              <w:rPr>
                <w:rFonts w:ascii="Times New Roman" w:hAnsi="Times New Roman"/>
                <w:color w:val="000000" w:themeColor="text1"/>
                <w:sz w:val="24"/>
                <w:szCs w:val="24"/>
                <w:lang w:val="vi-VN"/>
              </w:rPr>
              <w:t>P. Đào tạo  đại học</w:t>
            </w:r>
          </w:p>
          <w:p w:rsidR="00180DD6"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180DD6" w:rsidRPr="00DF5434">
              <w:rPr>
                <w:rFonts w:ascii="Times New Roman" w:hAnsi="Times New Roman"/>
                <w:color w:val="000000" w:themeColor="text1"/>
                <w:sz w:val="24"/>
                <w:szCs w:val="24"/>
                <w:lang w:val="vi-VN"/>
              </w:rPr>
              <w:t xml:space="preserve">P. Đào tạo  sau </w:t>
            </w:r>
            <w:r w:rsidR="00180DD6" w:rsidRPr="00DF5434">
              <w:rPr>
                <w:rFonts w:ascii="Times New Roman" w:hAnsi="Times New Roman"/>
                <w:color w:val="000000" w:themeColor="text1"/>
                <w:sz w:val="24"/>
                <w:szCs w:val="24"/>
              </w:rPr>
              <w:t>ĐH</w:t>
            </w:r>
          </w:p>
          <w:p w:rsidR="00FB67C3"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00180DD6" w:rsidRPr="00DF5434">
              <w:rPr>
                <w:rFonts w:ascii="Times New Roman" w:hAnsi="Times New Roman"/>
                <w:color w:val="000000" w:themeColor="text1"/>
                <w:sz w:val="24"/>
                <w:szCs w:val="24"/>
                <w:lang w:val="vi-VN"/>
              </w:rPr>
              <w:t>P. Đào tạo   và BDTX</w:t>
            </w:r>
          </w:p>
        </w:tc>
      </w:tr>
      <w:tr w:rsidR="008A35DF" w:rsidRPr="00DF5434" w:rsidTr="00DF5434">
        <w:trPr>
          <w:trHeight w:val="2253"/>
        </w:trPr>
        <w:tc>
          <w:tcPr>
            <w:tcW w:w="534" w:type="dxa"/>
            <w:vAlign w:val="center"/>
          </w:tcPr>
          <w:p w:rsidR="008A35DF"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3</w:t>
            </w:r>
          </w:p>
        </w:tc>
        <w:tc>
          <w:tcPr>
            <w:tcW w:w="4110" w:type="dxa"/>
            <w:vAlign w:val="center"/>
          </w:tcPr>
          <w:p w:rsidR="008A35DF" w:rsidRPr="00DF5434" w:rsidRDefault="008A35DF" w:rsidP="00255B52">
            <w:pPr>
              <w:tabs>
                <w:tab w:val="left" w:pos="360"/>
              </w:tabs>
              <w:spacing w:before="60" w:after="60"/>
              <w:jc w:val="both"/>
              <w:rPr>
                <w:rFonts w:ascii="Times New Roman" w:hAnsi="Times New Roman"/>
                <w:b/>
                <w:color w:val="000000" w:themeColor="text1"/>
                <w:sz w:val="24"/>
                <w:szCs w:val="24"/>
              </w:rPr>
            </w:pPr>
            <w:r w:rsidRPr="00DF5434">
              <w:rPr>
                <w:rFonts w:ascii="Times New Roman" w:hAnsi="Times New Roman"/>
                <w:color w:val="000000" w:themeColor="text1"/>
                <w:sz w:val="24"/>
                <w:szCs w:val="24"/>
              </w:rPr>
              <w:t>Đã tổ chức đào tạo theo tín chỉ và có sự cải tiến để nâng cao hiệu quả quản lý đào tạo</w:t>
            </w:r>
          </w:p>
        </w:tc>
        <w:tc>
          <w:tcPr>
            <w:tcW w:w="1134" w:type="dxa"/>
            <w:vAlign w:val="center"/>
          </w:tcPr>
          <w:p w:rsidR="008A35DF"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A35DF"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A35DF" w:rsidRPr="00DF5434" w:rsidRDefault="008A35DF" w:rsidP="008A35D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Có văn bản ban hành Quy chế học vụ đào tạo theo hệ thống tín chỉ</w:t>
            </w:r>
          </w:p>
          <w:p w:rsidR="008A35DF" w:rsidRPr="00DF5434" w:rsidRDefault="008A35DF" w:rsidP="008A35DF">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Có văn bản ban hành Quy trình/Quy định xét tốt nghiệp theo hệ thống tín chỉ</w:t>
            </w:r>
          </w:p>
        </w:tc>
        <w:tc>
          <w:tcPr>
            <w:tcW w:w="2126" w:type="dxa"/>
            <w:vAlign w:val="center"/>
          </w:tcPr>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đại học</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Đào tạo  sau </w:t>
            </w:r>
            <w:r w:rsidRPr="00DF5434">
              <w:rPr>
                <w:rFonts w:ascii="Times New Roman" w:hAnsi="Times New Roman"/>
                <w:color w:val="000000" w:themeColor="text1"/>
                <w:sz w:val="24"/>
                <w:szCs w:val="24"/>
              </w:rPr>
              <w:t>ĐH</w:t>
            </w:r>
          </w:p>
          <w:p w:rsidR="008A35D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và BDTX</w:t>
            </w:r>
          </w:p>
        </w:tc>
      </w:tr>
      <w:tr w:rsidR="008A35DF" w:rsidRPr="00DF5434" w:rsidTr="00DF5434">
        <w:trPr>
          <w:trHeight w:val="2253"/>
        </w:trPr>
        <w:tc>
          <w:tcPr>
            <w:tcW w:w="534" w:type="dxa"/>
            <w:vAlign w:val="center"/>
          </w:tcPr>
          <w:p w:rsidR="008A35DF"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w:t>
            </w:r>
          </w:p>
        </w:tc>
        <w:tc>
          <w:tcPr>
            <w:tcW w:w="4110" w:type="dxa"/>
            <w:vAlign w:val="center"/>
          </w:tcPr>
          <w:p w:rsidR="008A35DF" w:rsidRPr="00DF5434" w:rsidRDefault="008A35DF" w:rsidP="00255B52">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Ứng dụng đồng bộ công nghệ thông tin trong tổ chức, quản lý đào tạo; trong học tập và giảng dạy (trong và ngoài cơ sở đào tạo)</w:t>
            </w:r>
          </w:p>
        </w:tc>
        <w:tc>
          <w:tcPr>
            <w:tcW w:w="1134" w:type="dxa"/>
            <w:vAlign w:val="center"/>
          </w:tcPr>
          <w:p w:rsidR="008A35DF"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A35DF"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378D5" w:rsidRPr="00DF5434" w:rsidRDefault="009378D5" w:rsidP="009378D5">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triển khai, xây dựng phần mềm quản lý đào tạo đại học, sau đại học.</w:t>
            </w:r>
          </w:p>
          <w:p w:rsidR="008A35DF" w:rsidRPr="00DF5434" w:rsidRDefault="009378D5" w:rsidP="00226E8F">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Quy trình ứng dụng CNTT trong giải quyết hồ sơ liên quan đến công tác đào tạo đại học và sau đại học (trực tuyến đăng ký môn học, đăng ký công việc và </w:t>
            </w:r>
            <w:proofErr w:type="gramStart"/>
            <w:r w:rsidRPr="00DF5434">
              <w:rPr>
                <w:rFonts w:ascii="Times New Roman" w:hAnsi="Times New Roman"/>
                <w:color w:val="000000" w:themeColor="text1"/>
                <w:sz w:val="24"/>
                <w:szCs w:val="24"/>
              </w:rPr>
              <w:t>biểu</w:t>
            </w:r>
            <w:r w:rsidR="00226E8F" w:rsidRPr="00DF5434">
              <w:rPr>
                <w:rFonts w:ascii="Times New Roman" w:hAnsi="Times New Roman"/>
                <w:color w:val="000000" w:themeColor="text1"/>
                <w:sz w:val="24"/>
                <w:szCs w:val="24"/>
              </w:rPr>
              <w:t xml:space="preserve">  mẫu</w:t>
            </w:r>
            <w:proofErr w:type="gramEnd"/>
            <w:r w:rsidR="00226E8F"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rPr>
              <w:t>cho học viên cao học, nghiên cứu sinh, báo cáo tiến độ nghiên cứu sinh,…)</w:t>
            </w:r>
          </w:p>
        </w:tc>
        <w:tc>
          <w:tcPr>
            <w:tcW w:w="2126" w:type="dxa"/>
            <w:vAlign w:val="center"/>
          </w:tcPr>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đại học</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Đào tạo  sau </w:t>
            </w:r>
            <w:r w:rsidRPr="00DF5434">
              <w:rPr>
                <w:rFonts w:ascii="Times New Roman" w:hAnsi="Times New Roman"/>
                <w:color w:val="000000" w:themeColor="text1"/>
                <w:sz w:val="24"/>
                <w:szCs w:val="24"/>
              </w:rPr>
              <w:t>ĐH</w:t>
            </w:r>
          </w:p>
          <w:p w:rsidR="008A35D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và BDTX</w:t>
            </w:r>
          </w:p>
        </w:tc>
      </w:tr>
      <w:tr w:rsidR="009378D5" w:rsidRPr="00DF5434" w:rsidTr="00DF5434">
        <w:trPr>
          <w:trHeight w:val="2002"/>
        </w:trPr>
        <w:tc>
          <w:tcPr>
            <w:tcW w:w="5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w:t>
            </w:r>
          </w:p>
        </w:tc>
        <w:tc>
          <w:tcPr>
            <w:tcW w:w="4110" w:type="dxa"/>
            <w:vAlign w:val="center"/>
          </w:tcPr>
          <w:p w:rsidR="009378D5" w:rsidRPr="00DF5434" w:rsidRDefault="009378D5" w:rsidP="00255B52">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liên kết đào tạo trong và ngoài nước đúng quy định; đảm bảo chất lượng đào tạo</w:t>
            </w:r>
          </w:p>
        </w:tc>
        <w:tc>
          <w:tcPr>
            <w:tcW w:w="11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378D5" w:rsidRPr="00DF5434" w:rsidRDefault="00226E8F" w:rsidP="00C51400">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Các văn bản, dự án về hợp tác, liên kết đào tạo trong và ngoài nước</w:t>
            </w:r>
          </w:p>
        </w:tc>
        <w:tc>
          <w:tcPr>
            <w:tcW w:w="2126" w:type="dxa"/>
            <w:vAlign w:val="center"/>
          </w:tcPr>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đại học</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Đào tạo  sau </w:t>
            </w:r>
            <w:r w:rsidRPr="00DF5434">
              <w:rPr>
                <w:rFonts w:ascii="Times New Roman" w:hAnsi="Times New Roman"/>
                <w:color w:val="000000" w:themeColor="text1"/>
                <w:sz w:val="24"/>
                <w:szCs w:val="24"/>
              </w:rPr>
              <w:t>ĐH</w:t>
            </w:r>
          </w:p>
          <w:p w:rsidR="009378D5"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và BDTX</w:t>
            </w:r>
          </w:p>
        </w:tc>
      </w:tr>
      <w:tr w:rsidR="009378D5" w:rsidRPr="00DF5434" w:rsidTr="00DF5434">
        <w:trPr>
          <w:trHeight w:val="2253"/>
        </w:trPr>
        <w:tc>
          <w:tcPr>
            <w:tcW w:w="5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w:t>
            </w:r>
          </w:p>
        </w:tc>
        <w:tc>
          <w:tcPr>
            <w:tcW w:w="4110" w:type="dxa"/>
            <w:vAlign w:val="center"/>
          </w:tcPr>
          <w:p w:rsidR="009378D5" w:rsidRPr="00DF5434" w:rsidRDefault="009378D5" w:rsidP="00255B52">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giải pháp tích cực nhằm hạn chế gian lận trong thi cử, sao chép luận văn, luận án</w:t>
            </w:r>
          </w:p>
        </w:tc>
        <w:tc>
          <w:tcPr>
            <w:tcW w:w="11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378D5" w:rsidRPr="00DF5434" w:rsidRDefault="00A57500" w:rsidP="00C51400">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Văn bản, quy định của đơn vị về ngăn ngừa, xử lý các hiện tượng gian lận…</w:t>
            </w:r>
          </w:p>
        </w:tc>
        <w:tc>
          <w:tcPr>
            <w:tcW w:w="2126" w:type="dxa"/>
            <w:vAlign w:val="center"/>
          </w:tcPr>
          <w:p w:rsidR="009378D5"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w:t>
            </w:r>
            <w:r w:rsidRPr="00DF5434">
              <w:rPr>
                <w:rFonts w:ascii="Times New Roman" w:hAnsi="Times New Roman"/>
                <w:color w:val="000000" w:themeColor="text1"/>
                <w:sz w:val="24"/>
                <w:szCs w:val="24"/>
              </w:rPr>
              <w:t>Công tác sinh viên</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P. Thanh tra - Pháp chế</w:t>
            </w:r>
          </w:p>
        </w:tc>
      </w:tr>
      <w:tr w:rsidR="009378D5" w:rsidRPr="00DF5434" w:rsidTr="00DF5434">
        <w:trPr>
          <w:trHeight w:val="2253"/>
        </w:trPr>
        <w:tc>
          <w:tcPr>
            <w:tcW w:w="5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7</w:t>
            </w:r>
          </w:p>
        </w:tc>
        <w:tc>
          <w:tcPr>
            <w:tcW w:w="4110" w:type="dxa"/>
            <w:vAlign w:val="center"/>
          </w:tcPr>
          <w:p w:rsidR="009378D5" w:rsidRPr="00DF5434" w:rsidRDefault="009378D5" w:rsidP="00255B52">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hợp tác với các doanh nghiệp, nhà tuyển dụng để tạo nơi thực tập cho sinh viên</w:t>
            </w:r>
          </w:p>
        </w:tc>
        <w:tc>
          <w:tcPr>
            <w:tcW w:w="11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378D5" w:rsidRPr="00DF5434" w:rsidRDefault="001A5C49" w:rsidP="00C51400">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Các văn bản thể hiện sự hợp tác với doanh nghiệp, nhà tuyển dụng</w:t>
            </w:r>
          </w:p>
        </w:tc>
        <w:tc>
          <w:tcPr>
            <w:tcW w:w="2126" w:type="dxa"/>
            <w:vAlign w:val="center"/>
          </w:tcPr>
          <w:p w:rsidR="009378D5"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TT. Hỗ trợ SV và QHDN</w:t>
            </w:r>
          </w:p>
        </w:tc>
      </w:tr>
      <w:tr w:rsidR="009378D5" w:rsidRPr="00DF5434" w:rsidTr="00DF5434">
        <w:trPr>
          <w:trHeight w:val="2253"/>
        </w:trPr>
        <w:tc>
          <w:tcPr>
            <w:tcW w:w="5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w:t>
            </w:r>
          </w:p>
        </w:tc>
        <w:tc>
          <w:tcPr>
            <w:tcW w:w="4110" w:type="dxa"/>
            <w:vAlign w:val="center"/>
          </w:tcPr>
          <w:p w:rsidR="009378D5" w:rsidRPr="00DF5434" w:rsidRDefault="009378D5" w:rsidP="00255B52">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và lộ trình cụ thể trong việc giảng dạy và học ngoại ngữ để cam kết đảm bảo chuẩn năng lực ngoại ngữ tối thiểu theo quy định đối với người học sau khi tốt nghiệp</w:t>
            </w:r>
          </w:p>
        </w:tc>
        <w:tc>
          <w:tcPr>
            <w:tcW w:w="1134"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9378D5" w:rsidRPr="00DF5434" w:rsidRDefault="009378D5"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66CC2" w:rsidRPr="00DF5434" w:rsidRDefault="00366CC2" w:rsidP="00366CC2">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Có văn bản ban hành Quy định đánh giá chuẩn đầu ra ngoại ngữ theo hệ thống tín chỉ.</w:t>
            </w:r>
          </w:p>
          <w:p w:rsidR="009378D5" w:rsidRPr="00DF5434" w:rsidRDefault="009378D5" w:rsidP="00C51400">
            <w:pPr>
              <w:spacing w:line="340" w:lineRule="exact"/>
              <w:jc w:val="both"/>
              <w:rPr>
                <w:rFonts w:ascii="Times New Roman" w:hAnsi="Times New Roman"/>
                <w:color w:val="000000" w:themeColor="text1"/>
                <w:sz w:val="24"/>
                <w:szCs w:val="24"/>
              </w:rPr>
            </w:pPr>
          </w:p>
        </w:tc>
        <w:tc>
          <w:tcPr>
            <w:tcW w:w="2126" w:type="dxa"/>
            <w:vAlign w:val="center"/>
          </w:tcPr>
          <w:p w:rsidR="00DD11EA" w:rsidRPr="00DF5434" w:rsidRDefault="00DD11EA" w:rsidP="00DD11EA">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P. Khảo thí và ĐBCL</w:t>
            </w:r>
          </w:p>
          <w:p w:rsidR="009378D5" w:rsidRPr="00DF5434" w:rsidRDefault="009378D5" w:rsidP="00226E8F">
            <w:pPr>
              <w:tabs>
                <w:tab w:val="left" w:pos="360"/>
              </w:tabs>
              <w:spacing w:before="60" w:after="60"/>
              <w:ind w:left="176" w:right="-60" w:hanging="204"/>
              <w:rPr>
                <w:rFonts w:ascii="Times New Roman" w:hAnsi="Times New Roman"/>
                <w:color w:val="000000" w:themeColor="text1"/>
                <w:sz w:val="24"/>
                <w:szCs w:val="24"/>
                <w:lang w:val="vi-VN"/>
              </w:rPr>
            </w:pPr>
          </w:p>
        </w:tc>
      </w:tr>
      <w:tr w:rsidR="00226E8F" w:rsidRPr="00DF5434" w:rsidTr="00DF5434">
        <w:trPr>
          <w:trHeight w:val="2253"/>
        </w:trPr>
        <w:tc>
          <w:tcPr>
            <w:tcW w:w="534" w:type="dxa"/>
            <w:vAlign w:val="center"/>
          </w:tcPr>
          <w:p w:rsidR="00226E8F" w:rsidRPr="00DF5434" w:rsidRDefault="00226E8F" w:rsidP="00226E8F">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9</w:t>
            </w:r>
          </w:p>
        </w:tc>
        <w:tc>
          <w:tcPr>
            <w:tcW w:w="4110" w:type="dxa"/>
            <w:vAlign w:val="center"/>
          </w:tcPr>
          <w:p w:rsidR="00226E8F" w:rsidRPr="00DF5434" w:rsidRDefault="00226E8F" w:rsidP="00226E8F">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báo cáo xây dựng, cập nhật và phát triển chương trình đào tạo theo đúng quy định</w:t>
            </w:r>
          </w:p>
        </w:tc>
        <w:tc>
          <w:tcPr>
            <w:tcW w:w="1134" w:type="dxa"/>
            <w:vAlign w:val="center"/>
          </w:tcPr>
          <w:p w:rsidR="00226E8F" w:rsidRPr="00DF5434" w:rsidRDefault="00226E8F" w:rsidP="00226E8F">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226E8F" w:rsidRPr="00DF5434" w:rsidRDefault="00226E8F" w:rsidP="00226E8F">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226E8F" w:rsidRPr="00DF5434" w:rsidRDefault="00226E8F" w:rsidP="00226E8F">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Ban hành Quy định, Quy trình xây dựng chương trình đào tạo bậc ĐH chính quy theo đúng quy định.</w:t>
            </w:r>
          </w:p>
          <w:p w:rsidR="00226E8F" w:rsidRPr="00DF5434" w:rsidRDefault="00226E8F" w:rsidP="00226E8F">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Biên bản họp Hội đồng Khoa học đào tạo cấp Khoa/Bộ môn, cấp trường về việc điều chỉnh, xây dựng chương trình đào tạo.</w:t>
            </w:r>
          </w:p>
          <w:p w:rsidR="00226E8F" w:rsidRPr="00DF5434" w:rsidRDefault="00226E8F" w:rsidP="00226E8F">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Thông báo điều chỉnh, bổ sung, cập nhật chương trình đào tạo bậc đại học chính quy được nhà trường phê duyệt.</w:t>
            </w:r>
          </w:p>
        </w:tc>
        <w:tc>
          <w:tcPr>
            <w:tcW w:w="2126" w:type="dxa"/>
            <w:vAlign w:val="center"/>
          </w:tcPr>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đại học</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Đào tạo sau </w:t>
            </w:r>
            <w:r w:rsidRPr="00DF5434">
              <w:rPr>
                <w:rFonts w:ascii="Times New Roman" w:hAnsi="Times New Roman"/>
                <w:color w:val="000000" w:themeColor="text1"/>
                <w:sz w:val="24"/>
                <w:szCs w:val="24"/>
              </w:rPr>
              <w:t>ĐH</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và BDTX</w:t>
            </w:r>
          </w:p>
        </w:tc>
      </w:tr>
      <w:tr w:rsidR="00226E8F" w:rsidRPr="00DF5434" w:rsidTr="00DF5434">
        <w:tc>
          <w:tcPr>
            <w:tcW w:w="534" w:type="dxa"/>
            <w:vAlign w:val="center"/>
          </w:tcPr>
          <w:p w:rsidR="00226E8F" w:rsidRPr="00DF5434" w:rsidRDefault="00226E8F" w:rsidP="00226E8F">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10</w:t>
            </w:r>
          </w:p>
        </w:tc>
        <w:tc>
          <w:tcPr>
            <w:tcW w:w="4110" w:type="dxa"/>
            <w:vAlign w:val="center"/>
          </w:tcPr>
          <w:p w:rsidR="00226E8F" w:rsidRPr="00DF5434" w:rsidRDefault="00226E8F" w:rsidP="00226E8F">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sự tham gia của doanh nghiệp/ đơn vị tuyển dụng trong quá trình xây dựng, cập nhật và phát triển chương trình đào tạo</w:t>
            </w:r>
          </w:p>
        </w:tc>
        <w:tc>
          <w:tcPr>
            <w:tcW w:w="1134" w:type="dxa"/>
            <w:vAlign w:val="center"/>
          </w:tcPr>
          <w:p w:rsidR="00226E8F" w:rsidRPr="00DF5434" w:rsidRDefault="00226E8F" w:rsidP="00226E8F">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226E8F" w:rsidRPr="00DF5434" w:rsidRDefault="00226E8F" w:rsidP="00226E8F">
            <w:pPr>
              <w:jc w:val="center"/>
              <w:rPr>
                <w:rFonts w:ascii="Times New Roman" w:hAnsi="Times New Roman"/>
                <w:color w:val="000000" w:themeColor="text1"/>
                <w:sz w:val="24"/>
                <w:szCs w:val="24"/>
              </w:rPr>
            </w:pPr>
          </w:p>
        </w:tc>
        <w:tc>
          <w:tcPr>
            <w:tcW w:w="6379" w:type="dxa"/>
            <w:vAlign w:val="center"/>
          </w:tcPr>
          <w:p w:rsidR="00226E8F" w:rsidRPr="00DF5434" w:rsidRDefault="00226E8F" w:rsidP="00226E8F">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Phiếu/Biên bản lấy ý kiến chuyên gia trong và ngoài trường, đại diện các tổ chức/doanh nghiệp trong việc xây dựng chương trình đào tạo.</w:t>
            </w:r>
          </w:p>
        </w:tc>
        <w:tc>
          <w:tcPr>
            <w:tcW w:w="2126" w:type="dxa"/>
            <w:vAlign w:val="center"/>
          </w:tcPr>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đại học</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Đào tạo sau </w:t>
            </w:r>
            <w:r w:rsidRPr="00DF5434">
              <w:rPr>
                <w:rFonts w:ascii="Times New Roman" w:hAnsi="Times New Roman"/>
                <w:color w:val="000000" w:themeColor="text1"/>
                <w:sz w:val="24"/>
                <w:szCs w:val="24"/>
              </w:rPr>
              <w:t>ĐH</w:t>
            </w:r>
          </w:p>
          <w:p w:rsidR="00226E8F" w:rsidRPr="00DF5434" w:rsidRDefault="00226E8F" w:rsidP="00226E8F">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P. Đào tạo  và BDTX</w:t>
            </w:r>
          </w:p>
        </w:tc>
      </w:tr>
      <w:tr w:rsidR="005845B0" w:rsidRPr="00DF5434" w:rsidTr="00DF5434">
        <w:trPr>
          <w:trHeight w:val="747"/>
        </w:trPr>
        <w:tc>
          <w:tcPr>
            <w:tcW w:w="534" w:type="dxa"/>
            <w:vAlign w:val="center"/>
          </w:tcPr>
          <w:p w:rsidR="005845B0"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12</w:t>
            </w:r>
          </w:p>
        </w:tc>
        <w:tc>
          <w:tcPr>
            <w:tcW w:w="4110" w:type="dxa"/>
            <w:vAlign w:val="center"/>
          </w:tcPr>
          <w:p w:rsidR="005845B0" w:rsidRPr="00DF5434" w:rsidRDefault="008A35DF" w:rsidP="008A35DF">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đ</w:t>
            </w:r>
            <w:r w:rsidR="005845B0" w:rsidRPr="00DF5434">
              <w:rPr>
                <w:rFonts w:ascii="Times New Roman" w:hAnsi="Times New Roman"/>
                <w:color w:val="000000" w:themeColor="text1"/>
                <w:sz w:val="24"/>
                <w:szCs w:val="24"/>
              </w:rPr>
              <w:t>ội ng</w:t>
            </w:r>
            <w:r w:rsidRPr="00DF5434">
              <w:rPr>
                <w:rFonts w:ascii="Times New Roman" w:hAnsi="Times New Roman"/>
                <w:color w:val="000000" w:themeColor="text1"/>
                <w:sz w:val="24"/>
                <w:szCs w:val="24"/>
              </w:rPr>
              <w:t>ũ giảng viên cơ hữu đảm bảo đúng</w:t>
            </w:r>
            <w:r w:rsidR="005845B0" w:rsidRPr="00DF5434">
              <w:rPr>
                <w:rFonts w:ascii="Times New Roman" w:hAnsi="Times New Roman"/>
                <w:color w:val="000000" w:themeColor="text1"/>
                <w:sz w:val="24"/>
                <w:szCs w:val="24"/>
              </w:rPr>
              <w:t xml:space="preserve"> quy định </w:t>
            </w:r>
            <w:r w:rsidRPr="00DF5434">
              <w:rPr>
                <w:rFonts w:ascii="Times New Roman" w:hAnsi="Times New Roman"/>
                <w:color w:val="000000" w:themeColor="text1"/>
                <w:sz w:val="24"/>
                <w:szCs w:val="24"/>
              </w:rPr>
              <w:t>được giao nhiệm vụ</w:t>
            </w:r>
            <w:r w:rsidR="005845B0" w:rsidRPr="00DF5434">
              <w:rPr>
                <w:rFonts w:ascii="Times New Roman" w:hAnsi="Times New Roman"/>
                <w:color w:val="000000" w:themeColor="text1"/>
                <w:sz w:val="24"/>
                <w:szCs w:val="24"/>
              </w:rPr>
              <w:t xml:space="preserve"> đào tạo</w:t>
            </w:r>
          </w:p>
        </w:tc>
        <w:tc>
          <w:tcPr>
            <w:tcW w:w="1134" w:type="dxa"/>
            <w:vAlign w:val="center"/>
          </w:tcPr>
          <w:p w:rsidR="005845B0"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845B0" w:rsidRPr="00DF5434" w:rsidRDefault="005845B0" w:rsidP="00C51400">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Danh sách giảng viên cơ hữu đính kèm theo văn bản đề nghị mở ngành gửi về Bộ Giáo dục và Đào tạo </w:t>
            </w:r>
          </w:p>
        </w:tc>
        <w:tc>
          <w:tcPr>
            <w:tcW w:w="2126" w:type="dxa"/>
            <w:vAlign w:val="center"/>
          </w:tcPr>
          <w:p w:rsidR="005845B0" w:rsidRPr="00DF5434" w:rsidRDefault="00226E8F" w:rsidP="00226E8F">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lang w:val="vi-VN"/>
              </w:rPr>
              <w:t xml:space="preserve">P. </w:t>
            </w:r>
            <w:r w:rsidR="00444D95" w:rsidRPr="00DF5434">
              <w:rPr>
                <w:rFonts w:ascii="Times New Roman" w:hAnsi="Times New Roman"/>
                <w:color w:val="000000" w:themeColor="text1"/>
                <w:sz w:val="24"/>
                <w:szCs w:val="24"/>
              </w:rPr>
              <w:t xml:space="preserve">Tổ chức </w:t>
            </w:r>
            <w:r w:rsidR="00C51400" w:rsidRPr="00DF5434">
              <w:rPr>
                <w:rFonts w:ascii="Times New Roman" w:hAnsi="Times New Roman"/>
                <w:color w:val="000000" w:themeColor="text1"/>
                <w:sz w:val="24"/>
                <w:szCs w:val="24"/>
              </w:rPr>
              <w:t xml:space="preserve">  </w:t>
            </w:r>
            <w:r w:rsidR="00444D95" w:rsidRPr="00DF5434">
              <w:rPr>
                <w:rFonts w:ascii="Times New Roman" w:hAnsi="Times New Roman"/>
                <w:color w:val="000000" w:themeColor="text1"/>
                <w:sz w:val="24"/>
                <w:szCs w:val="24"/>
              </w:rPr>
              <w:t>- Cán bộ</w:t>
            </w:r>
          </w:p>
        </w:tc>
      </w:tr>
      <w:tr w:rsidR="005845B0" w:rsidRPr="00DF5434" w:rsidTr="00DF5434">
        <w:trPr>
          <w:trHeight w:val="1134"/>
        </w:trPr>
        <w:tc>
          <w:tcPr>
            <w:tcW w:w="534" w:type="dxa"/>
            <w:vAlign w:val="center"/>
          </w:tcPr>
          <w:p w:rsidR="005845B0"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13</w:t>
            </w:r>
          </w:p>
        </w:tc>
        <w:tc>
          <w:tcPr>
            <w:tcW w:w="4110" w:type="dxa"/>
            <w:vAlign w:val="center"/>
          </w:tcPr>
          <w:p w:rsidR="005845B0" w:rsidRPr="00DF5434" w:rsidRDefault="008A35DF" w:rsidP="008A35DF">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w:t>
            </w:r>
            <w:r w:rsidR="005845B0" w:rsidRPr="00DF5434">
              <w:rPr>
                <w:rFonts w:ascii="Times New Roman" w:hAnsi="Times New Roman"/>
                <w:color w:val="000000" w:themeColor="text1"/>
                <w:sz w:val="24"/>
                <w:szCs w:val="24"/>
              </w:rPr>
              <w:t xml:space="preserve">ỷ lệ giảng viên/người học </w:t>
            </w:r>
            <w:r w:rsidRPr="00DF5434">
              <w:rPr>
                <w:rFonts w:ascii="Times New Roman" w:hAnsi="Times New Roman"/>
                <w:color w:val="000000" w:themeColor="text1"/>
                <w:sz w:val="24"/>
                <w:szCs w:val="24"/>
              </w:rPr>
              <w:t xml:space="preserve">đảm bảo </w:t>
            </w:r>
            <w:r w:rsidR="005845B0" w:rsidRPr="00DF5434">
              <w:rPr>
                <w:rFonts w:ascii="Times New Roman" w:hAnsi="Times New Roman"/>
                <w:color w:val="000000" w:themeColor="text1"/>
                <w:sz w:val="24"/>
                <w:szCs w:val="24"/>
              </w:rPr>
              <w:t>theo</w:t>
            </w:r>
            <w:r w:rsidRPr="00DF5434">
              <w:rPr>
                <w:rFonts w:ascii="Times New Roman" w:hAnsi="Times New Roman"/>
                <w:color w:val="000000" w:themeColor="text1"/>
                <w:sz w:val="24"/>
                <w:szCs w:val="24"/>
              </w:rPr>
              <w:t xml:space="preserve"> quy định và năm sau cao hơn năm trước</w:t>
            </w:r>
            <w:r w:rsidR="005845B0" w:rsidRPr="00DF5434">
              <w:rPr>
                <w:rFonts w:ascii="Times New Roman" w:hAnsi="Times New Roman"/>
                <w:color w:val="000000" w:themeColor="text1"/>
                <w:sz w:val="24"/>
                <w:szCs w:val="24"/>
              </w:rPr>
              <w:t xml:space="preserve"> </w:t>
            </w:r>
          </w:p>
        </w:tc>
        <w:tc>
          <w:tcPr>
            <w:tcW w:w="1134" w:type="dxa"/>
            <w:vAlign w:val="center"/>
          </w:tcPr>
          <w:p w:rsidR="005845B0"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845B0" w:rsidRPr="00DF5434" w:rsidRDefault="005845B0" w:rsidP="00C51400">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xác định chỉ tiêu tuyển sinh (thể hiện quy mô sinh viên/giảng viên theo từng khối ngành)</w:t>
            </w:r>
          </w:p>
          <w:p w:rsidR="005845B0" w:rsidRPr="00DF5434" w:rsidRDefault="005845B0" w:rsidP="00C51400">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sách đội ngũ giảng viên phân theo từng nhóm ngành</w:t>
            </w:r>
          </w:p>
        </w:tc>
        <w:tc>
          <w:tcPr>
            <w:tcW w:w="2126" w:type="dxa"/>
            <w:vAlign w:val="center"/>
          </w:tcPr>
          <w:p w:rsidR="00251C0B" w:rsidRPr="00DF5434" w:rsidRDefault="00226E8F" w:rsidP="00226E8F">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251C0B" w:rsidRPr="00DF5434">
              <w:rPr>
                <w:rFonts w:ascii="Times New Roman" w:hAnsi="Times New Roman"/>
                <w:color w:val="000000" w:themeColor="text1"/>
                <w:sz w:val="24"/>
                <w:szCs w:val="24"/>
              </w:rPr>
              <w:t>P. Tổ chức</w:t>
            </w:r>
            <w:r w:rsidR="00C51400" w:rsidRPr="00DF5434">
              <w:rPr>
                <w:rFonts w:ascii="Times New Roman" w:hAnsi="Times New Roman"/>
                <w:color w:val="000000" w:themeColor="text1"/>
                <w:sz w:val="24"/>
                <w:szCs w:val="24"/>
              </w:rPr>
              <w:t xml:space="preserve">  </w:t>
            </w:r>
            <w:r w:rsidR="00251C0B" w:rsidRPr="00DF5434">
              <w:rPr>
                <w:rFonts w:ascii="Times New Roman" w:hAnsi="Times New Roman"/>
                <w:color w:val="000000" w:themeColor="text1"/>
                <w:sz w:val="24"/>
                <w:szCs w:val="24"/>
              </w:rPr>
              <w:t xml:space="preserve"> - Cán bộ</w:t>
            </w:r>
          </w:p>
          <w:p w:rsidR="005845B0" w:rsidRPr="00DF5434" w:rsidRDefault="00226E8F" w:rsidP="00226E8F">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lang w:val="vi-VN"/>
              </w:rPr>
              <w:t>P. Đào tạo đại học</w:t>
            </w:r>
          </w:p>
        </w:tc>
      </w:tr>
      <w:tr w:rsidR="005845B0" w:rsidRPr="00DF5434" w:rsidTr="00DF5434">
        <w:trPr>
          <w:trHeight w:val="1304"/>
        </w:trPr>
        <w:tc>
          <w:tcPr>
            <w:tcW w:w="534" w:type="dxa"/>
            <w:vAlign w:val="center"/>
          </w:tcPr>
          <w:p w:rsidR="005845B0" w:rsidRPr="00DF5434" w:rsidRDefault="008A35DF"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14</w:t>
            </w:r>
          </w:p>
        </w:tc>
        <w:tc>
          <w:tcPr>
            <w:tcW w:w="4110" w:type="dxa"/>
            <w:vAlign w:val="center"/>
          </w:tcPr>
          <w:p w:rsidR="005845B0" w:rsidRPr="00DF5434" w:rsidRDefault="008A35DF"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Tỷ lệ giảng viên là GS, PGS, TS trên tổng số giảng viên cơ hữu năm sau cao hơn năm trước</w:t>
            </w:r>
          </w:p>
        </w:tc>
        <w:tc>
          <w:tcPr>
            <w:tcW w:w="1134"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845B0" w:rsidRPr="00DF5434" w:rsidRDefault="005845B0" w:rsidP="008A35DF">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Biểu thống kê chất lượng đội ngũ giảng viên phân chia theo học hàm, học vị trong 02 năm 201</w:t>
            </w:r>
            <w:r w:rsidR="008A35DF" w:rsidRPr="00DF5434">
              <w:rPr>
                <w:rFonts w:ascii="Times New Roman" w:hAnsi="Times New Roman"/>
                <w:color w:val="000000" w:themeColor="text1"/>
                <w:sz w:val="24"/>
                <w:szCs w:val="24"/>
              </w:rPr>
              <w:t>7</w:t>
            </w:r>
            <w:r w:rsidRPr="00DF5434">
              <w:rPr>
                <w:rFonts w:ascii="Times New Roman" w:hAnsi="Times New Roman"/>
                <w:color w:val="000000" w:themeColor="text1"/>
                <w:sz w:val="24"/>
                <w:szCs w:val="24"/>
              </w:rPr>
              <w:t>, 201</w:t>
            </w:r>
            <w:r w:rsidR="008A35DF" w:rsidRPr="00DF5434">
              <w:rPr>
                <w:rFonts w:ascii="Times New Roman" w:hAnsi="Times New Roman"/>
                <w:color w:val="000000" w:themeColor="text1"/>
                <w:sz w:val="24"/>
                <w:szCs w:val="24"/>
              </w:rPr>
              <w:t>8</w:t>
            </w:r>
            <w:r w:rsidRPr="00DF5434">
              <w:rPr>
                <w:rFonts w:ascii="Times New Roman" w:hAnsi="Times New Roman"/>
                <w:color w:val="000000" w:themeColor="text1"/>
                <w:sz w:val="24"/>
                <w:szCs w:val="24"/>
              </w:rPr>
              <w:t>.</w:t>
            </w:r>
          </w:p>
        </w:tc>
        <w:tc>
          <w:tcPr>
            <w:tcW w:w="2126" w:type="dxa"/>
            <w:vAlign w:val="center"/>
          </w:tcPr>
          <w:p w:rsidR="005845B0" w:rsidRPr="00DF5434" w:rsidRDefault="00226E8F" w:rsidP="00226E8F">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lang w:val="vi-VN"/>
              </w:rPr>
              <w:t xml:space="preserve">P. </w:t>
            </w:r>
            <w:r w:rsidR="005B71DD" w:rsidRPr="00DF5434">
              <w:rPr>
                <w:rFonts w:ascii="Times New Roman" w:hAnsi="Times New Roman"/>
                <w:color w:val="000000" w:themeColor="text1"/>
                <w:sz w:val="24"/>
                <w:szCs w:val="24"/>
              </w:rPr>
              <w:t>Tổ chức</w:t>
            </w:r>
            <w:r w:rsidR="00C51400" w:rsidRPr="00DF5434">
              <w:rPr>
                <w:rFonts w:ascii="Times New Roman" w:hAnsi="Times New Roman"/>
                <w:color w:val="000000" w:themeColor="text1"/>
                <w:sz w:val="24"/>
                <w:szCs w:val="24"/>
              </w:rPr>
              <w:t xml:space="preserve">  </w:t>
            </w:r>
            <w:r w:rsidR="005B71DD" w:rsidRPr="00DF5434">
              <w:rPr>
                <w:rFonts w:ascii="Times New Roman" w:hAnsi="Times New Roman"/>
                <w:color w:val="000000" w:themeColor="text1"/>
                <w:sz w:val="24"/>
                <w:szCs w:val="24"/>
              </w:rPr>
              <w:t xml:space="preserve"> - Cán bộ</w:t>
            </w:r>
          </w:p>
        </w:tc>
      </w:tr>
      <w:tr w:rsidR="005845B0" w:rsidRPr="00DF5434" w:rsidTr="00DF5434">
        <w:trPr>
          <w:trHeight w:val="1814"/>
        </w:trPr>
        <w:tc>
          <w:tcPr>
            <w:tcW w:w="534" w:type="dxa"/>
            <w:vAlign w:val="center"/>
          </w:tcPr>
          <w:p w:rsidR="005845B0" w:rsidRPr="00DF5434" w:rsidRDefault="00A57500"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15</w:t>
            </w:r>
          </w:p>
        </w:tc>
        <w:tc>
          <w:tcPr>
            <w:tcW w:w="4110" w:type="dxa"/>
            <w:vAlign w:val="center"/>
          </w:tcPr>
          <w:p w:rsidR="005845B0" w:rsidRPr="00DF5434" w:rsidRDefault="00BB0EDA"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Nghiêm túc thực hiện cam kết chuẩn đầu ra đối với các chương trình đào tạo và công bố công khai</w:t>
            </w:r>
          </w:p>
        </w:tc>
        <w:tc>
          <w:tcPr>
            <w:tcW w:w="1134" w:type="dxa"/>
            <w:vAlign w:val="center"/>
          </w:tcPr>
          <w:p w:rsidR="005845B0" w:rsidRPr="00DF5434" w:rsidRDefault="00BB0EDA"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845B0" w:rsidRPr="00DF5434" w:rsidRDefault="005845B0" w:rsidP="00C51400">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Có văn bản ban hành Quy chế học vụ đào tạo theo hệ thống tín chỉ</w:t>
            </w:r>
          </w:p>
          <w:p w:rsidR="005845B0" w:rsidRPr="00DF5434" w:rsidRDefault="005845B0" w:rsidP="00C51400">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Có văn bản ban hành Quy định đánh giá chuẩn đầu ra ngoại ngữ - tin học theo hệ thống tín chỉ.</w:t>
            </w:r>
          </w:p>
          <w:p w:rsidR="005845B0" w:rsidRPr="00DF5434" w:rsidRDefault="005845B0" w:rsidP="00C51400">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Có văn bản ban hành Quy trình/Quy định xét tốt nghiệp theo hệ thống tín chỉ</w:t>
            </w:r>
          </w:p>
        </w:tc>
        <w:tc>
          <w:tcPr>
            <w:tcW w:w="2126" w:type="dxa"/>
            <w:vAlign w:val="center"/>
          </w:tcPr>
          <w:p w:rsidR="00251C0B" w:rsidRPr="00DF5434" w:rsidRDefault="00226E8F" w:rsidP="00226E8F">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251C0B" w:rsidRPr="00DF5434">
              <w:rPr>
                <w:rFonts w:ascii="Times New Roman" w:hAnsi="Times New Roman"/>
                <w:color w:val="000000" w:themeColor="text1"/>
                <w:sz w:val="24"/>
                <w:szCs w:val="24"/>
              </w:rPr>
              <w:t>P. Khảo thí và ĐBCL</w:t>
            </w:r>
          </w:p>
          <w:p w:rsidR="005845B0" w:rsidRPr="00DF5434" w:rsidRDefault="00226E8F" w:rsidP="00226E8F">
            <w:pPr>
              <w:ind w:left="176" w:right="-60" w:hanging="20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lang w:val="vi-VN"/>
              </w:rPr>
              <w:t>P. Đào tạo đại học</w:t>
            </w:r>
          </w:p>
        </w:tc>
      </w:tr>
      <w:tr w:rsidR="005845B0" w:rsidRPr="00DF5434" w:rsidTr="00DF5434">
        <w:trPr>
          <w:trHeight w:val="2268"/>
        </w:trPr>
        <w:tc>
          <w:tcPr>
            <w:tcW w:w="534" w:type="dxa"/>
            <w:vAlign w:val="center"/>
          </w:tcPr>
          <w:p w:rsidR="005845B0" w:rsidRPr="00DF5434" w:rsidRDefault="00A57500"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16</w:t>
            </w:r>
          </w:p>
        </w:tc>
        <w:tc>
          <w:tcPr>
            <w:tcW w:w="4110" w:type="dxa"/>
            <w:vAlign w:val="center"/>
          </w:tcPr>
          <w:p w:rsidR="005845B0" w:rsidRPr="00DF5434" w:rsidRDefault="00A57500"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thu nhập và xử lý kết quả đánh giá của sinh viên, đối với chương trình đào tạo, giảng viên, tổ chức giảng dạy, nghiên cứu khoa học; kết quả đánh giá năm sau tốt hơn năm trước</w:t>
            </w:r>
          </w:p>
        </w:tc>
        <w:tc>
          <w:tcPr>
            <w:tcW w:w="1134" w:type="dxa"/>
            <w:vAlign w:val="center"/>
          </w:tcPr>
          <w:p w:rsidR="005845B0" w:rsidRPr="00DF5434" w:rsidRDefault="00BB0EDA"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845B0" w:rsidRPr="00DF5434" w:rsidRDefault="00530B64" w:rsidP="00C51400">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Tổng hợp ý kiến phản hồi </w:t>
            </w:r>
            <w:r w:rsidR="00CB20D7" w:rsidRPr="00DF5434">
              <w:rPr>
                <w:rFonts w:ascii="Times New Roman" w:hAnsi="Times New Roman"/>
                <w:color w:val="000000" w:themeColor="text1"/>
                <w:sz w:val="24"/>
                <w:szCs w:val="24"/>
              </w:rPr>
              <w:t>của người học về chương trình đào tạo, giảng viên trong 02 năm 2016, 2017</w:t>
            </w:r>
          </w:p>
          <w:p w:rsidR="00CB20D7" w:rsidRPr="00DF5434" w:rsidRDefault="00CB20D7" w:rsidP="00C51400">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p>
        </w:tc>
        <w:tc>
          <w:tcPr>
            <w:tcW w:w="2126" w:type="dxa"/>
            <w:vAlign w:val="center"/>
          </w:tcPr>
          <w:p w:rsidR="00251C0B" w:rsidRPr="00DF5434" w:rsidRDefault="00226E8F" w:rsidP="00226E8F">
            <w:pPr>
              <w:ind w:left="176" w:right="-60" w:hanging="176"/>
              <w:rPr>
                <w:rFonts w:ascii="Times New Roman" w:hAnsi="Times New Roman"/>
                <w:color w:val="000000" w:themeColor="text1"/>
                <w:spacing w:val="-10"/>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lang w:val="vi-VN"/>
              </w:rPr>
              <w:t xml:space="preserve">P. </w:t>
            </w:r>
            <w:r w:rsidRPr="00DF5434">
              <w:rPr>
                <w:rFonts w:ascii="Times New Roman" w:hAnsi="Times New Roman"/>
                <w:color w:val="000000" w:themeColor="text1"/>
                <w:sz w:val="24"/>
                <w:szCs w:val="24"/>
              </w:rPr>
              <w:t>KT-ĐBCL</w:t>
            </w:r>
          </w:p>
          <w:p w:rsidR="00251C0B" w:rsidRPr="00DF5434" w:rsidRDefault="00251C0B" w:rsidP="00226E8F">
            <w:pPr>
              <w:rPr>
                <w:rFonts w:ascii="Times New Roman" w:hAnsi="Times New Roman"/>
                <w:color w:val="000000" w:themeColor="text1"/>
                <w:sz w:val="24"/>
                <w:szCs w:val="24"/>
              </w:rPr>
            </w:pPr>
          </w:p>
        </w:tc>
      </w:tr>
      <w:tr w:rsidR="005845B0" w:rsidRPr="00DF5434" w:rsidTr="00DF5434">
        <w:trPr>
          <w:trHeight w:val="2438"/>
        </w:trPr>
        <w:tc>
          <w:tcPr>
            <w:tcW w:w="534" w:type="dxa"/>
            <w:vAlign w:val="center"/>
          </w:tcPr>
          <w:p w:rsidR="005845B0" w:rsidRPr="00DF5434" w:rsidRDefault="00BB0EDA"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17</w:t>
            </w:r>
          </w:p>
        </w:tc>
        <w:tc>
          <w:tcPr>
            <w:tcW w:w="4110" w:type="dxa"/>
            <w:vAlign w:val="center"/>
          </w:tcPr>
          <w:p w:rsidR="005845B0" w:rsidRPr="00DF5434" w:rsidRDefault="00BB0EDA"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thu nhập và xử lý kết quả đánh giá của các nhà tuyển dụng đối với sinh viên của nhà trường; kết quả đánh giá năm sau tốt hơn năm trước</w:t>
            </w:r>
          </w:p>
        </w:tc>
        <w:tc>
          <w:tcPr>
            <w:tcW w:w="1134" w:type="dxa"/>
            <w:vAlign w:val="center"/>
          </w:tcPr>
          <w:p w:rsidR="005845B0" w:rsidRPr="00DF5434" w:rsidRDefault="00BB0EDA"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CB20D7" w:rsidRPr="00DF5434" w:rsidRDefault="00CB20D7" w:rsidP="00C51400">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Các báo cáo khảo sát tình hình việc làm của sinh viên sau khi tốt nghiệp, ý kiến của nhà tuyển dụng đối với sinh viên tốt nghiệp khóa ….</w:t>
            </w:r>
          </w:p>
          <w:p w:rsidR="005845B0" w:rsidRPr="00DF5434" w:rsidRDefault="005845B0" w:rsidP="00C51400">
            <w:pPr>
              <w:tabs>
                <w:tab w:val="left" w:pos="360"/>
              </w:tabs>
              <w:spacing w:line="340" w:lineRule="exact"/>
              <w:jc w:val="both"/>
              <w:rPr>
                <w:rFonts w:ascii="Times New Roman" w:hAnsi="Times New Roman"/>
                <w:color w:val="000000" w:themeColor="text1"/>
                <w:sz w:val="24"/>
                <w:szCs w:val="24"/>
              </w:rPr>
            </w:pPr>
          </w:p>
        </w:tc>
        <w:tc>
          <w:tcPr>
            <w:tcW w:w="2126" w:type="dxa"/>
            <w:vAlign w:val="center"/>
          </w:tcPr>
          <w:p w:rsidR="00226E8F" w:rsidRPr="00DF5434" w:rsidRDefault="00226E8F" w:rsidP="00226E8F">
            <w:pPr>
              <w:ind w:left="176" w:right="-60" w:hanging="176"/>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Pr="00DF5434">
              <w:rPr>
                <w:rFonts w:ascii="Times New Roman" w:hAnsi="Times New Roman"/>
                <w:color w:val="000000" w:themeColor="text1"/>
                <w:sz w:val="24"/>
                <w:szCs w:val="24"/>
                <w:lang w:val="vi-VN"/>
              </w:rPr>
              <w:t xml:space="preserve">P. </w:t>
            </w:r>
            <w:r w:rsidRPr="00DF5434">
              <w:rPr>
                <w:rFonts w:ascii="Times New Roman" w:hAnsi="Times New Roman"/>
                <w:color w:val="000000" w:themeColor="text1"/>
                <w:sz w:val="24"/>
                <w:szCs w:val="24"/>
              </w:rPr>
              <w:t>KT-ĐBCL</w:t>
            </w:r>
          </w:p>
          <w:p w:rsidR="00226E8F" w:rsidRPr="00DF5434" w:rsidRDefault="00226E8F" w:rsidP="00226E8F">
            <w:pPr>
              <w:ind w:left="176" w:right="-60" w:hanging="176"/>
              <w:rPr>
                <w:rFonts w:ascii="Times New Roman" w:hAnsi="Times New Roman"/>
                <w:color w:val="000000" w:themeColor="text1"/>
                <w:spacing w:val="-10"/>
                <w:sz w:val="24"/>
                <w:szCs w:val="24"/>
              </w:rPr>
            </w:pPr>
            <w:r w:rsidRPr="00DF5434">
              <w:rPr>
                <w:rFonts w:ascii="Times New Roman" w:hAnsi="Times New Roman"/>
                <w:color w:val="000000" w:themeColor="text1"/>
                <w:sz w:val="24"/>
                <w:szCs w:val="24"/>
              </w:rPr>
              <w:t>- P. Công tác SV</w:t>
            </w:r>
          </w:p>
          <w:p w:rsidR="005845B0" w:rsidRPr="00DF5434" w:rsidRDefault="005845B0" w:rsidP="00226E8F">
            <w:pPr>
              <w:rPr>
                <w:rFonts w:ascii="Times New Roman" w:hAnsi="Times New Roman"/>
                <w:color w:val="000000" w:themeColor="text1"/>
                <w:sz w:val="24"/>
                <w:szCs w:val="24"/>
              </w:rPr>
            </w:pPr>
          </w:p>
        </w:tc>
      </w:tr>
      <w:tr w:rsidR="005845B0" w:rsidRPr="00DF5434" w:rsidTr="00DF5434">
        <w:tc>
          <w:tcPr>
            <w:tcW w:w="534" w:type="dxa"/>
            <w:vAlign w:val="center"/>
          </w:tcPr>
          <w:p w:rsidR="005845B0" w:rsidRPr="00DF5434" w:rsidRDefault="005845B0" w:rsidP="00BB0ED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1</w:t>
            </w:r>
            <w:r w:rsidR="00BB0EDA" w:rsidRPr="00DF5434">
              <w:rPr>
                <w:rFonts w:ascii="Times New Roman" w:hAnsi="Times New Roman"/>
                <w:color w:val="000000" w:themeColor="text1"/>
                <w:sz w:val="24"/>
                <w:szCs w:val="24"/>
              </w:rPr>
              <w:t>8</w:t>
            </w:r>
          </w:p>
        </w:tc>
        <w:tc>
          <w:tcPr>
            <w:tcW w:w="4110" w:type="dxa"/>
            <w:vAlign w:val="center"/>
          </w:tcPr>
          <w:p w:rsidR="005845B0" w:rsidRPr="00DF5434" w:rsidRDefault="00BB0EDA"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giải pháp đột phá góp phần nâng cao chất lượng đào tạo nhà trường</w:t>
            </w:r>
          </w:p>
        </w:tc>
        <w:tc>
          <w:tcPr>
            <w:tcW w:w="1134"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5845B0" w:rsidRPr="00DF5434" w:rsidRDefault="005845B0"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CB20D7" w:rsidRPr="00DF5434" w:rsidRDefault="00CB20D7" w:rsidP="00CB20D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Biên bản xây dựng Đề </w:t>
            </w:r>
            <w:proofErr w:type="gramStart"/>
            <w:r w:rsidRPr="00DF5434">
              <w:rPr>
                <w:rFonts w:ascii="Times New Roman" w:hAnsi="Times New Roman"/>
                <w:color w:val="000000" w:themeColor="text1"/>
                <w:sz w:val="24"/>
                <w:szCs w:val="24"/>
              </w:rPr>
              <w:t>án</w:t>
            </w:r>
            <w:proofErr w:type="gramEnd"/>
            <w:r w:rsidRPr="00DF5434">
              <w:rPr>
                <w:rFonts w:ascii="Times New Roman" w:hAnsi="Times New Roman"/>
                <w:color w:val="000000" w:themeColor="text1"/>
                <w:sz w:val="24"/>
                <w:szCs w:val="24"/>
              </w:rPr>
              <w:t xml:space="preserve"> chương trình chất lượng cao của Hội đồng KHĐT cấp trường.</w:t>
            </w:r>
          </w:p>
          <w:p w:rsidR="00CB20D7" w:rsidRPr="00DF5434" w:rsidRDefault="00CB20D7" w:rsidP="00CB20D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của BGH về việc phê duyệt chương trình đào tạo chất lượng cao.</w:t>
            </w:r>
          </w:p>
          <w:p w:rsidR="00CB20D7" w:rsidRPr="00DF5434" w:rsidRDefault="00CB20D7" w:rsidP="00CB20D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-Thông báo/Quyết định phê duyệt chương trình đào tạo chất lượng cao của Bộ GD-ĐT.</w:t>
            </w:r>
          </w:p>
          <w:p w:rsidR="005845B0" w:rsidRPr="00DF5434" w:rsidRDefault="00CB20D7" w:rsidP="00CB20D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-Thông báo tuyển sinh chương trình chất lượng cao</w:t>
            </w:r>
          </w:p>
        </w:tc>
        <w:tc>
          <w:tcPr>
            <w:tcW w:w="2126" w:type="dxa"/>
            <w:vAlign w:val="center"/>
          </w:tcPr>
          <w:p w:rsidR="005845B0" w:rsidRPr="00DF5434" w:rsidRDefault="00226E8F" w:rsidP="00226E8F">
            <w:pPr>
              <w:ind w:left="176" w:right="-60" w:hanging="176"/>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lang w:val="vi-VN"/>
              </w:rPr>
              <w:t xml:space="preserve">P. </w:t>
            </w:r>
            <w:r w:rsidR="00444D95" w:rsidRPr="00DF5434">
              <w:rPr>
                <w:rFonts w:ascii="Times New Roman" w:hAnsi="Times New Roman"/>
                <w:color w:val="000000" w:themeColor="text1"/>
                <w:sz w:val="24"/>
                <w:szCs w:val="24"/>
              </w:rPr>
              <w:t>Công tác sinh viên</w:t>
            </w:r>
          </w:p>
        </w:tc>
      </w:tr>
      <w:tr w:rsidR="00315904" w:rsidRPr="00DF5434" w:rsidTr="00DF5434">
        <w:trPr>
          <w:trHeight w:val="427"/>
        </w:trPr>
        <w:tc>
          <w:tcPr>
            <w:tcW w:w="15275" w:type="dxa"/>
            <w:gridSpan w:val="6"/>
            <w:vAlign w:val="center"/>
          </w:tcPr>
          <w:p w:rsidR="00315904" w:rsidRPr="00DF5434" w:rsidRDefault="00315904" w:rsidP="00226E8F">
            <w:pPr>
              <w:tabs>
                <w:tab w:val="left" w:pos="360"/>
              </w:tabs>
              <w:spacing w:line="340" w:lineRule="exact"/>
              <w:rPr>
                <w:rFonts w:ascii="Times New Roman" w:hAnsi="Times New Roman"/>
                <w:b/>
                <w:color w:val="000000" w:themeColor="text1"/>
                <w:sz w:val="24"/>
                <w:szCs w:val="24"/>
              </w:rPr>
            </w:pPr>
            <w:r w:rsidRPr="00DF5434">
              <w:rPr>
                <w:rFonts w:ascii="Times New Roman" w:hAnsi="Times New Roman"/>
                <w:b/>
                <w:color w:val="000000" w:themeColor="text1"/>
                <w:sz w:val="24"/>
                <w:szCs w:val="24"/>
              </w:rPr>
              <w:t>II. HOẠT ĐỘNG KHOA HỌC CÔNG NGHỆ (15 ĐIỂM)</w:t>
            </w:r>
          </w:p>
        </w:tc>
      </w:tr>
      <w:tr w:rsidR="005729EC" w:rsidRPr="00DF5434" w:rsidTr="00DF5434">
        <w:tc>
          <w:tcPr>
            <w:tcW w:w="534" w:type="dxa"/>
            <w:vAlign w:val="center"/>
          </w:tcPr>
          <w:p w:rsidR="005729EC" w:rsidRPr="00DF5434" w:rsidRDefault="00BB0EDA" w:rsidP="00BB0ED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19</w:t>
            </w:r>
          </w:p>
        </w:tc>
        <w:tc>
          <w:tcPr>
            <w:tcW w:w="4110" w:type="dxa"/>
            <w:vAlign w:val="center"/>
          </w:tcPr>
          <w:p w:rsidR="005729EC" w:rsidRPr="00DF5434" w:rsidRDefault="005729EC" w:rsidP="00BB0EDA">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Có nhiệm vụ khoa học và công nghệ các cấp được phê duyệt trong năm học </w:t>
            </w:r>
          </w:p>
        </w:tc>
        <w:tc>
          <w:tcPr>
            <w:tcW w:w="1134" w:type="dxa"/>
            <w:vAlign w:val="center"/>
          </w:tcPr>
          <w:p w:rsidR="005729EC" w:rsidRPr="00DF5434" w:rsidRDefault="00BB0EDA"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5729EC" w:rsidRPr="00DF5434" w:rsidRDefault="005729EC"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729EC" w:rsidRPr="00DF5434" w:rsidRDefault="005729EC" w:rsidP="00BB0EDA">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Thống kê số lượng đề tài NCKH các cấp trong năm</w:t>
            </w:r>
            <w:r w:rsidR="00BB0EDA" w:rsidRPr="00DF5434">
              <w:rPr>
                <w:rFonts w:ascii="Times New Roman" w:hAnsi="Times New Roman"/>
                <w:color w:val="000000" w:themeColor="text1"/>
                <w:sz w:val="24"/>
                <w:szCs w:val="24"/>
              </w:rPr>
              <w:t xml:space="preserve"> học</w:t>
            </w:r>
            <w:r w:rsidRPr="00DF5434">
              <w:rPr>
                <w:rFonts w:ascii="Times New Roman" w:hAnsi="Times New Roman"/>
                <w:color w:val="000000" w:themeColor="text1"/>
                <w:sz w:val="24"/>
                <w:szCs w:val="24"/>
              </w:rPr>
              <w:t xml:space="preserve"> 2017</w:t>
            </w:r>
            <w:r w:rsidR="00BB0EDA" w:rsidRPr="00DF5434">
              <w:rPr>
                <w:rFonts w:ascii="Times New Roman" w:hAnsi="Times New Roman"/>
                <w:color w:val="000000" w:themeColor="text1"/>
                <w:sz w:val="24"/>
                <w:szCs w:val="24"/>
              </w:rPr>
              <w:t>-2018</w:t>
            </w:r>
            <w:r w:rsidRPr="00DF5434">
              <w:rPr>
                <w:rFonts w:ascii="Times New Roman" w:hAnsi="Times New Roman"/>
                <w:color w:val="000000" w:themeColor="text1"/>
                <w:sz w:val="24"/>
                <w:szCs w:val="24"/>
              </w:rPr>
              <w:t xml:space="preserve"> và kèm theo Danh mục đề tài các cấp được phê duyệt thực hiện (Cấp Nhà nước, Tỉnh/Thành phố, Bộ, Giảng viên và sinh viên)</w:t>
            </w:r>
          </w:p>
        </w:tc>
        <w:tc>
          <w:tcPr>
            <w:tcW w:w="2126" w:type="dxa"/>
            <w:vAlign w:val="center"/>
          </w:tcPr>
          <w:p w:rsidR="005729EC" w:rsidRPr="00DF5434" w:rsidRDefault="00226E8F" w:rsidP="00226E8F">
            <w:pPr>
              <w:tabs>
                <w:tab w:val="left" w:pos="360"/>
              </w:tabs>
              <w:spacing w:before="60" w:after="60"/>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5845B0" w:rsidRPr="00DF5434">
              <w:rPr>
                <w:rFonts w:ascii="Times New Roman" w:hAnsi="Times New Roman"/>
                <w:color w:val="000000" w:themeColor="text1"/>
                <w:sz w:val="24"/>
                <w:szCs w:val="24"/>
              </w:rPr>
              <w:t xml:space="preserve">P. </w:t>
            </w:r>
            <w:r w:rsidR="00D348A1" w:rsidRPr="00DF5434">
              <w:rPr>
                <w:rFonts w:ascii="Times New Roman" w:hAnsi="Times New Roman"/>
                <w:color w:val="000000" w:themeColor="text1"/>
                <w:sz w:val="24"/>
                <w:szCs w:val="24"/>
              </w:rPr>
              <w:t>QLKH</w:t>
            </w:r>
            <w:r w:rsidR="005845B0" w:rsidRPr="00DF5434">
              <w:rPr>
                <w:rFonts w:ascii="Times New Roman" w:hAnsi="Times New Roman"/>
                <w:color w:val="000000" w:themeColor="text1"/>
                <w:sz w:val="24"/>
                <w:szCs w:val="24"/>
              </w:rPr>
              <w:t>-HTQT</w:t>
            </w:r>
          </w:p>
        </w:tc>
      </w:tr>
      <w:tr w:rsidR="00980554" w:rsidRPr="00DF5434" w:rsidTr="00DF5434">
        <w:tc>
          <w:tcPr>
            <w:tcW w:w="534" w:type="dxa"/>
            <w:vAlign w:val="center"/>
          </w:tcPr>
          <w:p w:rsidR="00980554" w:rsidRPr="00DF5434" w:rsidRDefault="00980554"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20</w:t>
            </w:r>
          </w:p>
        </w:tc>
        <w:tc>
          <w:tcPr>
            <w:tcW w:w="4110" w:type="dxa"/>
            <w:vAlign w:val="center"/>
          </w:tcPr>
          <w:p w:rsidR="00980554" w:rsidRPr="00DF5434" w:rsidRDefault="00980554" w:rsidP="00C51400">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nhiệm vụ khoa học công nghệ phê duyệt mới nhận được tài trợ từ các dự án ngoài nước</w:t>
            </w:r>
          </w:p>
        </w:tc>
        <w:tc>
          <w:tcPr>
            <w:tcW w:w="1134" w:type="dxa"/>
            <w:vAlign w:val="center"/>
          </w:tcPr>
          <w:p w:rsidR="00980554" w:rsidRPr="00DF5434" w:rsidRDefault="00980554" w:rsidP="00C51400">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980554" w:rsidRPr="00DF5434" w:rsidRDefault="00980554" w:rsidP="00C51400">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80554" w:rsidRPr="00DF5434" w:rsidRDefault="00226E8F" w:rsidP="00226E8F">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phê duyệt các đề tài NCKH được tài trợ từ các dự án ngoài nước</w:t>
            </w:r>
          </w:p>
        </w:tc>
        <w:tc>
          <w:tcPr>
            <w:tcW w:w="2126" w:type="dxa"/>
            <w:vAlign w:val="center"/>
          </w:tcPr>
          <w:p w:rsidR="00980554" w:rsidRPr="00DF5434" w:rsidRDefault="00226E8F"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P. QLKH-HTQT</w:t>
            </w:r>
          </w:p>
        </w:tc>
      </w:tr>
      <w:tr w:rsidR="00980554" w:rsidRPr="00DF5434" w:rsidTr="00DF5434">
        <w:tc>
          <w:tcPr>
            <w:tcW w:w="534" w:type="dxa"/>
            <w:vAlign w:val="center"/>
          </w:tcPr>
          <w:p w:rsidR="00980554" w:rsidRPr="00DF5434" w:rsidRDefault="00980554" w:rsidP="00980554">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21</w:t>
            </w:r>
          </w:p>
        </w:tc>
        <w:tc>
          <w:tcPr>
            <w:tcW w:w="4110" w:type="dxa"/>
            <w:vAlign w:val="center"/>
          </w:tcPr>
          <w:p w:rsidR="00980554" w:rsidRPr="00DF5434" w:rsidRDefault="00980554" w:rsidP="00980554">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hợp đồng chuyển giao công nghệ và hợp đồng tư vấn phát sinh mới trong năm học</w:t>
            </w:r>
          </w:p>
        </w:tc>
        <w:tc>
          <w:tcPr>
            <w:tcW w:w="1134" w:type="dxa"/>
            <w:vAlign w:val="center"/>
          </w:tcPr>
          <w:p w:rsidR="00980554" w:rsidRPr="00DF5434" w:rsidRDefault="00316BE7" w:rsidP="00980554">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980554" w:rsidRPr="00DF5434" w:rsidRDefault="00980554" w:rsidP="00980554">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80554" w:rsidRPr="00DF5434" w:rsidRDefault="00980554" w:rsidP="00980554">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H</w:t>
            </w:r>
            <w:r w:rsidRPr="00DF5434">
              <w:rPr>
                <w:rFonts w:ascii="Times New Roman" w:hAnsi="Times New Roman"/>
                <w:color w:val="000000" w:themeColor="text1"/>
                <w:sz w:val="24"/>
                <w:szCs w:val="24"/>
              </w:rPr>
              <w:t xml:space="preserve">ợp đồng chuyển giao </w:t>
            </w:r>
            <w:r w:rsidR="00316BE7" w:rsidRPr="00DF5434">
              <w:rPr>
                <w:rFonts w:ascii="Times New Roman" w:hAnsi="Times New Roman"/>
                <w:color w:val="000000" w:themeColor="text1"/>
                <w:sz w:val="24"/>
                <w:szCs w:val="24"/>
              </w:rPr>
              <w:t>công nghệ</w:t>
            </w: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 xml:space="preserve"> trong năm học 2017-2018</w:t>
            </w:r>
          </w:p>
          <w:p w:rsidR="00980554" w:rsidRPr="00DF5434" w:rsidRDefault="00980554" w:rsidP="00980554">
            <w:pPr>
              <w:spacing w:line="340" w:lineRule="exact"/>
              <w:jc w:val="both"/>
              <w:rPr>
                <w:rFonts w:ascii="Times New Roman" w:hAnsi="Times New Roman"/>
                <w:color w:val="000000" w:themeColor="text1"/>
                <w:sz w:val="24"/>
                <w:szCs w:val="24"/>
              </w:rPr>
            </w:pPr>
          </w:p>
        </w:tc>
        <w:tc>
          <w:tcPr>
            <w:tcW w:w="2126" w:type="dxa"/>
            <w:vAlign w:val="center"/>
          </w:tcPr>
          <w:p w:rsidR="00980554" w:rsidRPr="00DF5434" w:rsidRDefault="00226E8F"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P. QLKH-HTQT</w:t>
            </w:r>
          </w:p>
        </w:tc>
      </w:tr>
      <w:tr w:rsidR="00980554" w:rsidRPr="00DF5434" w:rsidTr="00DF5434">
        <w:tc>
          <w:tcPr>
            <w:tcW w:w="534" w:type="dxa"/>
            <w:vAlign w:val="center"/>
          </w:tcPr>
          <w:p w:rsidR="00980554" w:rsidRPr="00DF5434" w:rsidRDefault="00316BE7" w:rsidP="00980554">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22</w:t>
            </w:r>
          </w:p>
        </w:tc>
        <w:tc>
          <w:tcPr>
            <w:tcW w:w="4110" w:type="dxa"/>
            <w:vAlign w:val="center"/>
          </w:tcPr>
          <w:p w:rsidR="00980554" w:rsidRPr="00DF5434" w:rsidRDefault="00316BE7" w:rsidP="00980554">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bằng sáng chế, giải pháp hữu ích được cấp trong năm học</w:t>
            </w:r>
          </w:p>
        </w:tc>
        <w:tc>
          <w:tcPr>
            <w:tcW w:w="1134" w:type="dxa"/>
            <w:vAlign w:val="center"/>
          </w:tcPr>
          <w:p w:rsidR="00980554" w:rsidRPr="00DF5434" w:rsidRDefault="00316BE7" w:rsidP="00980554">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980554" w:rsidRPr="00DF5434" w:rsidRDefault="00980554" w:rsidP="00980554">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980554"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Bằng sáng chế, giải pháp hữu ích trong năm học 2017-2018</w:t>
            </w:r>
          </w:p>
        </w:tc>
        <w:tc>
          <w:tcPr>
            <w:tcW w:w="2126" w:type="dxa"/>
            <w:vAlign w:val="center"/>
          </w:tcPr>
          <w:p w:rsidR="00980554" w:rsidRPr="00DF5434" w:rsidRDefault="00226E8F"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P. QLKH-HTQT</w:t>
            </w:r>
          </w:p>
        </w:tc>
      </w:tr>
      <w:tr w:rsidR="00316BE7" w:rsidRPr="00DF5434" w:rsidTr="00DF5434">
        <w:tc>
          <w:tcPr>
            <w:tcW w:w="5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23</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các công trình khoa học được công bố trong năm học trên các tạp chí khoa học chuyên ngành trong nước và quốc tế</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Thống kê số lượng bài báo được đăng trên các tạp chí trong nước, quốc </w:t>
            </w:r>
            <w:proofErr w:type="gramStart"/>
            <w:r w:rsidRPr="00DF5434">
              <w:rPr>
                <w:rFonts w:ascii="Times New Roman" w:hAnsi="Times New Roman"/>
                <w:color w:val="000000" w:themeColor="text1"/>
                <w:sz w:val="24"/>
                <w:szCs w:val="24"/>
              </w:rPr>
              <w:t>tế  trong</w:t>
            </w:r>
            <w:proofErr w:type="gramEnd"/>
            <w:r w:rsidRPr="00DF5434">
              <w:rPr>
                <w:rFonts w:ascii="Times New Roman" w:hAnsi="Times New Roman"/>
                <w:color w:val="000000" w:themeColor="text1"/>
                <w:sz w:val="24"/>
                <w:szCs w:val="24"/>
              </w:rPr>
              <w:t xml:space="preserve"> năm học 2017-2018 và danh mục bài báo được đăng trên các Tạp chí trong và ngoài nước kèm theo.</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24</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tổ chức hội thảo trong nước</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B71EA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4341EC" w:rsidRPr="00DF5434">
              <w:rPr>
                <w:rFonts w:ascii="Times New Roman" w:hAnsi="Times New Roman"/>
                <w:color w:val="000000" w:themeColor="text1"/>
                <w:sz w:val="24"/>
                <w:szCs w:val="24"/>
              </w:rPr>
              <w:t>Quyết định thành lập Ban Tổ chức Hội thảo</w:t>
            </w:r>
            <w:r w:rsidR="00505766" w:rsidRPr="00DF5434">
              <w:rPr>
                <w:rFonts w:ascii="Times New Roman" w:hAnsi="Times New Roman"/>
                <w:color w:val="000000" w:themeColor="text1"/>
                <w:sz w:val="24"/>
                <w:szCs w:val="24"/>
              </w:rPr>
              <w:t>/Hội nghị</w:t>
            </w:r>
            <w:r w:rsidR="004341EC" w:rsidRPr="00DF5434">
              <w:rPr>
                <w:rFonts w:ascii="Times New Roman" w:hAnsi="Times New Roman"/>
                <w:color w:val="000000" w:themeColor="text1"/>
                <w:sz w:val="24"/>
                <w:szCs w:val="24"/>
              </w:rPr>
              <w:t xml:space="preserve"> </w:t>
            </w:r>
            <w:r w:rsidR="00505766" w:rsidRPr="00DF5434">
              <w:rPr>
                <w:rFonts w:ascii="Times New Roman" w:hAnsi="Times New Roman"/>
                <w:color w:val="000000" w:themeColor="text1"/>
                <w:sz w:val="24"/>
                <w:szCs w:val="24"/>
              </w:rPr>
              <w:t>quốc gia</w:t>
            </w:r>
            <w:r w:rsidR="004341EC" w:rsidRPr="00DF5434">
              <w:rPr>
                <w:rFonts w:ascii="Times New Roman" w:hAnsi="Times New Roman"/>
                <w:color w:val="000000" w:themeColor="text1"/>
                <w:sz w:val="24"/>
                <w:szCs w:val="24"/>
              </w:rPr>
              <w:t xml:space="preserve"> năm học 2017-2018</w:t>
            </w:r>
          </w:p>
          <w:p w:rsidR="00505766" w:rsidRPr="00DF5434" w:rsidRDefault="00505766"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Chương trình Hội thảo/Hội nghị quốc gia</w:t>
            </w:r>
          </w:p>
        </w:tc>
        <w:tc>
          <w:tcPr>
            <w:tcW w:w="2126" w:type="dxa"/>
            <w:vAlign w:val="center"/>
          </w:tcPr>
          <w:p w:rsidR="001E5CC9" w:rsidRPr="00DF5434" w:rsidRDefault="001E5CC9" w:rsidP="001E5CC9">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P. QLKH-HTQT</w:t>
            </w:r>
          </w:p>
        </w:tc>
      </w:tr>
      <w:tr w:rsidR="00316BE7" w:rsidRPr="00DF5434" w:rsidTr="00DF5434">
        <w:tc>
          <w:tcPr>
            <w:tcW w:w="5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25</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Có bài báo quốc tế ISI hoặc SCOPUS </w:t>
            </w:r>
            <w:r w:rsidRPr="00DF5434">
              <w:rPr>
                <w:rFonts w:ascii="Times New Roman" w:hAnsi="Times New Roman"/>
                <w:color w:val="000000" w:themeColor="text1"/>
                <w:sz w:val="24"/>
                <w:szCs w:val="24"/>
              </w:rPr>
              <w:lastRenderedPageBreak/>
              <w:t>mới trong năm</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2</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Danh mục bài báo được đăng trên các Tạp chí quốc tế ISI </w:t>
            </w:r>
            <w:r w:rsidRPr="00DF5434">
              <w:rPr>
                <w:rFonts w:ascii="Times New Roman" w:hAnsi="Times New Roman"/>
                <w:color w:val="000000" w:themeColor="text1"/>
                <w:sz w:val="24"/>
                <w:szCs w:val="24"/>
              </w:rPr>
              <w:lastRenderedPageBreak/>
              <w:t>hoặc SCOPUS</w:t>
            </w:r>
            <w:r w:rsidR="00B71EA7" w:rsidRPr="00DF5434">
              <w:rPr>
                <w:rFonts w:ascii="Times New Roman" w:hAnsi="Times New Roman"/>
                <w:color w:val="000000" w:themeColor="text1"/>
                <w:sz w:val="24"/>
                <w:szCs w:val="24"/>
              </w:rPr>
              <w:t xml:space="preserve"> trong năm 2017, 2018</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 xml:space="preserve">- </w:t>
            </w:r>
            <w:r w:rsidR="001E5CC9"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26</w:t>
            </w:r>
          </w:p>
        </w:tc>
        <w:tc>
          <w:tcPr>
            <w:tcW w:w="4110" w:type="dxa"/>
            <w:vAlign w:val="center"/>
          </w:tcPr>
          <w:p w:rsidR="00316BE7" w:rsidRPr="00DF5434" w:rsidRDefault="00505766"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tổ chức hội thảo khoa học quốc tế</w:t>
            </w:r>
          </w:p>
        </w:tc>
        <w:tc>
          <w:tcPr>
            <w:tcW w:w="11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505766" w:rsidRPr="00DF5434" w:rsidRDefault="00505766" w:rsidP="00505766">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Công văn của Bộ GD-ĐT cho phép tổ chức hội thảo/hội nghị quốc tế tại Trường trong năm học 2017-2018</w:t>
            </w:r>
          </w:p>
          <w:p w:rsidR="00505766" w:rsidRPr="00DF5434" w:rsidRDefault="00505766" w:rsidP="00505766">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Quyết định thành lập Ban Tổ chức Hội thảo/Hội nghị quốc tế </w:t>
            </w:r>
          </w:p>
          <w:p w:rsidR="00316BE7" w:rsidRPr="00DF5434" w:rsidRDefault="00505766" w:rsidP="00505766">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Chương trình hội thảo/hội nghị quốc tế</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1E5CC9"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27</w:t>
            </w:r>
          </w:p>
        </w:tc>
        <w:tc>
          <w:tcPr>
            <w:tcW w:w="4110" w:type="dxa"/>
            <w:vAlign w:val="center"/>
          </w:tcPr>
          <w:p w:rsidR="00316BE7" w:rsidRPr="00DF5434" w:rsidRDefault="00505766"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tối thiểu 20% sinh viên đại học tham gia nghiên cứu khoa học</w:t>
            </w:r>
          </w:p>
        </w:tc>
        <w:tc>
          <w:tcPr>
            <w:tcW w:w="11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FD65BA" w:rsidP="00FD65BA">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mục đề tài sinh viên NCKH trong năm học 2017-2018</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1E5CC9"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28</w:t>
            </w:r>
          </w:p>
        </w:tc>
        <w:tc>
          <w:tcPr>
            <w:tcW w:w="4110" w:type="dxa"/>
            <w:vAlign w:val="center"/>
          </w:tcPr>
          <w:p w:rsidR="00316BE7" w:rsidRPr="00DF5434" w:rsidRDefault="00505766"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giải thưởng NCKH cấp Bộ, tỉnh, Nhà nước, quốc tế và các tổ chức khác dành cho cán bộ, giáo viên và sinh viên được trao trong năm học</w:t>
            </w:r>
          </w:p>
        </w:tc>
        <w:tc>
          <w:tcPr>
            <w:tcW w:w="11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FF0B8D" w:rsidP="00FF0B8D">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mục giải thưởng  NCKH cấp Bộ, tỉnh, Nhà nước, quốc tế và các tổ chức khác dành cho cán bộ, giáo viên và sinh viên trong năm học 2017-2018</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29</w:t>
            </w:r>
          </w:p>
        </w:tc>
        <w:tc>
          <w:tcPr>
            <w:tcW w:w="4110" w:type="dxa"/>
            <w:vAlign w:val="center"/>
          </w:tcPr>
          <w:p w:rsidR="00316BE7" w:rsidRPr="00DF5434" w:rsidRDefault="00505766"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Tổng kinh phí hoạt động KHCN ngoài ngân sách tăng tối thiểu 25% so với năm học trước</w:t>
            </w:r>
          </w:p>
        </w:tc>
        <w:tc>
          <w:tcPr>
            <w:tcW w:w="11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FD65BA"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tình hình thực hiện kinh phí NCKH cấp Bộ trong 02 năm 2016, 2017</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30</w:t>
            </w:r>
          </w:p>
        </w:tc>
        <w:tc>
          <w:tcPr>
            <w:tcW w:w="4110" w:type="dxa"/>
            <w:vAlign w:val="center"/>
          </w:tcPr>
          <w:p w:rsidR="00316BE7" w:rsidRPr="00DF5434" w:rsidRDefault="00505766"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đúng hạn các đề tài, dự án KHCN</w:t>
            </w:r>
          </w:p>
        </w:tc>
        <w:tc>
          <w:tcPr>
            <w:tcW w:w="1134" w:type="dxa"/>
            <w:vAlign w:val="center"/>
          </w:tcPr>
          <w:p w:rsidR="00316BE7" w:rsidRPr="00DF5434" w:rsidRDefault="00505766"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FD65BA">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tình hình hoạt động NCKH &amp; CGKHCN gừi Bộ Giáo dục và Đào tạo năm 201</w:t>
            </w:r>
            <w:r w:rsidR="00FD65BA" w:rsidRPr="00DF5434">
              <w:rPr>
                <w:rFonts w:ascii="Times New Roman" w:hAnsi="Times New Roman"/>
                <w:color w:val="000000" w:themeColor="text1"/>
                <w:sz w:val="24"/>
                <w:szCs w:val="24"/>
              </w:rPr>
              <w:t>7</w:t>
            </w:r>
            <w:r w:rsidRPr="00DF5434">
              <w:rPr>
                <w:rFonts w:ascii="Times New Roman" w:hAnsi="Times New Roman"/>
                <w:color w:val="000000" w:themeColor="text1"/>
                <w:sz w:val="24"/>
                <w:szCs w:val="24"/>
              </w:rPr>
              <w:t>.</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rPr>
          <w:trHeight w:val="438"/>
        </w:trPr>
        <w:tc>
          <w:tcPr>
            <w:tcW w:w="15275" w:type="dxa"/>
            <w:gridSpan w:val="6"/>
            <w:vAlign w:val="center"/>
          </w:tcPr>
          <w:p w:rsidR="00316BE7" w:rsidRPr="00DF5434" w:rsidRDefault="00316BE7" w:rsidP="00226E8F">
            <w:pPr>
              <w:tabs>
                <w:tab w:val="left" w:pos="360"/>
              </w:tabs>
              <w:spacing w:line="340" w:lineRule="exact"/>
              <w:rPr>
                <w:rFonts w:ascii="Times New Roman" w:hAnsi="Times New Roman"/>
                <w:b/>
                <w:color w:val="000000" w:themeColor="text1"/>
                <w:sz w:val="24"/>
                <w:szCs w:val="24"/>
              </w:rPr>
            </w:pPr>
            <w:r w:rsidRPr="00DF5434">
              <w:rPr>
                <w:rFonts w:ascii="Times New Roman" w:hAnsi="Times New Roman"/>
                <w:b/>
                <w:color w:val="000000" w:themeColor="text1"/>
                <w:sz w:val="24"/>
                <w:szCs w:val="24"/>
              </w:rPr>
              <w:t>III. CÔNG TÁC HỘI NHẬP QUỐC TẾ (10 ĐIỂM)</w:t>
            </w:r>
          </w:p>
        </w:tc>
      </w:tr>
      <w:tr w:rsidR="00316BE7" w:rsidRPr="00DF5434" w:rsidTr="00DF5434">
        <w:tc>
          <w:tcPr>
            <w:tcW w:w="534" w:type="dxa"/>
            <w:vAlign w:val="center"/>
          </w:tcPr>
          <w:p w:rsidR="00316BE7" w:rsidRPr="00DF5434" w:rsidRDefault="00FD65BA"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31</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chiến lược, kế hoạch cụ thể về hội nhập quốc tế</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về chiến lược, kế hoạch  thực hiện công tác hội nhập quốc tế</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rPr>
          <w:trHeight w:val="1587"/>
        </w:trPr>
        <w:tc>
          <w:tcPr>
            <w:tcW w:w="534" w:type="dxa"/>
            <w:vAlign w:val="center"/>
          </w:tcPr>
          <w:p w:rsidR="00316BE7" w:rsidRPr="00DF5434" w:rsidRDefault="00FD65BA"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32</w:t>
            </w:r>
          </w:p>
        </w:tc>
        <w:tc>
          <w:tcPr>
            <w:tcW w:w="4110" w:type="dxa"/>
            <w:vAlign w:val="center"/>
          </w:tcPr>
          <w:p w:rsidR="00316BE7" w:rsidRPr="00DF5434" w:rsidRDefault="00316BE7" w:rsidP="00FD65BA">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bộ phận chuyên trách về hợp tác và hội nhập quốc tế</w:t>
            </w:r>
            <w:r w:rsidR="00FD65BA" w:rsidRPr="00DF5434">
              <w:rPr>
                <w:rFonts w:ascii="Times New Roman" w:hAnsi="Times New Roman"/>
                <w:color w:val="000000" w:themeColor="text1"/>
                <w:sz w:val="24"/>
                <w:szCs w:val="24"/>
              </w:rPr>
              <w:t>; thực hiện tốt chế độ báo cáo về hợp tác quốc tế</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thành lập bộ phận chuyên trách về công tác hợp tác và hội nhập quốc tế</w:t>
            </w:r>
          </w:p>
          <w:p w:rsidR="00316BE7" w:rsidRPr="00DF5434" w:rsidRDefault="00316BE7"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quy định về chức năng, nhiệm vụ của bộ phận chuyên trách về công tác hợp tác quốc tế.</w:t>
            </w:r>
          </w:p>
          <w:p w:rsidR="00FD65BA" w:rsidRPr="00DF5434" w:rsidRDefault="00FD65BA"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Các báo cáo theo quy định, yêu cầu của Bộ Giáo dục và Đào tạo về hoạt động hợp tác quốc tế.</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rPr>
          <w:trHeight w:val="1134"/>
        </w:trPr>
        <w:tc>
          <w:tcPr>
            <w:tcW w:w="534" w:type="dxa"/>
            <w:vAlign w:val="center"/>
          </w:tcPr>
          <w:p w:rsidR="00316BE7" w:rsidRPr="00DF5434" w:rsidRDefault="00FD65BA" w:rsidP="00FD65B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33</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tho</w:t>
            </w:r>
            <w:r w:rsidR="00FD65BA" w:rsidRPr="00DF5434">
              <w:rPr>
                <w:rFonts w:ascii="Times New Roman" w:hAnsi="Times New Roman"/>
                <w:color w:val="000000" w:themeColor="text1"/>
                <w:sz w:val="24"/>
                <w:szCs w:val="24"/>
              </w:rPr>
              <w:t xml:space="preserve">ả thuận, ghi nhớ hợp tác </w:t>
            </w:r>
            <w:r w:rsidRPr="00DF5434">
              <w:rPr>
                <w:rFonts w:ascii="Times New Roman" w:hAnsi="Times New Roman"/>
                <w:color w:val="000000" w:themeColor="text1"/>
                <w:sz w:val="24"/>
                <w:szCs w:val="24"/>
              </w:rPr>
              <w:t>với nước ngoài</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sách các thỏa thuận, ghi nhớ và bản copy/scan của thỏa thuận và ghi nhớ.</w:t>
            </w:r>
          </w:p>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Bác cáo kết quả thực hiện các thoả thuận, ghi nhớ.</w:t>
            </w:r>
          </w:p>
        </w:tc>
        <w:tc>
          <w:tcPr>
            <w:tcW w:w="2126" w:type="dxa"/>
            <w:vAlign w:val="center"/>
          </w:tcPr>
          <w:p w:rsidR="00316BE7" w:rsidRPr="00DF5434" w:rsidRDefault="008C32A7" w:rsidP="00226E8F">
            <w:pPr>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rPr>
          <w:trHeight w:val="737"/>
        </w:trPr>
        <w:tc>
          <w:tcPr>
            <w:tcW w:w="534" w:type="dxa"/>
            <w:vAlign w:val="center"/>
          </w:tcPr>
          <w:p w:rsidR="00316BE7" w:rsidRPr="00DF5434" w:rsidRDefault="00FD65BA"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34</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đề án, dự án hợp tác với nước ngoài do nước ngoài tài trợ</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sách các đề án/dự án được duyệt trong năm</w:t>
            </w:r>
          </w:p>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Đề cương đề án/dự án đã được duyệt</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rPr>
          <w:trHeight w:val="737"/>
        </w:trPr>
        <w:tc>
          <w:tcPr>
            <w:tcW w:w="534" w:type="dxa"/>
            <w:vAlign w:val="center"/>
          </w:tcPr>
          <w:p w:rsidR="00316BE7" w:rsidRPr="00DF5434" w:rsidRDefault="00FD65BA" w:rsidP="00FD65B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35</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chương trình đào tạo giảng dạy bằng tiếng Anh cho sinh viên chính quy</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sách các chương trình giảng dạy bằng tiếng anh</w:t>
            </w:r>
          </w:p>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Danh sách các khóa tập huấn</w:t>
            </w:r>
          </w:p>
        </w:tc>
        <w:tc>
          <w:tcPr>
            <w:tcW w:w="2126" w:type="dxa"/>
            <w:vAlign w:val="center"/>
          </w:tcPr>
          <w:p w:rsidR="00316BE7" w:rsidRPr="00DF5434" w:rsidRDefault="008C32A7" w:rsidP="00226E8F">
            <w:pPr>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1E5CC9" w:rsidRPr="00DF5434">
              <w:rPr>
                <w:rFonts w:ascii="Times New Roman" w:hAnsi="Times New Roman"/>
                <w:color w:val="000000" w:themeColor="text1"/>
                <w:sz w:val="24"/>
                <w:szCs w:val="24"/>
              </w:rPr>
              <w:t>P. QLKH-HTQT</w:t>
            </w:r>
          </w:p>
        </w:tc>
      </w:tr>
      <w:tr w:rsidR="00316BE7" w:rsidRPr="00DF5434" w:rsidTr="00DF5434">
        <w:trPr>
          <w:trHeight w:val="737"/>
        </w:trPr>
        <w:tc>
          <w:tcPr>
            <w:tcW w:w="534" w:type="dxa"/>
            <w:vAlign w:val="center"/>
          </w:tcPr>
          <w:p w:rsidR="00316BE7" w:rsidRPr="00DF5434" w:rsidRDefault="00AA0944"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36</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liên kết đào tạo với nước ngoài</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của Bộ Giáo dục và Đào tạo phê duyệt chương trình liên kết đào tạo với nước ngoài.</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AA0944"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37</w:t>
            </w:r>
          </w:p>
        </w:tc>
        <w:tc>
          <w:tcPr>
            <w:tcW w:w="4110" w:type="dxa"/>
            <w:vAlign w:val="center"/>
          </w:tcPr>
          <w:p w:rsidR="00316BE7" w:rsidRPr="00DF5434" w:rsidRDefault="00316BE7"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sinh viên nước ngoài đến học tập tại trường dài hạn</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Thư tiếp nhận và thông tin cá nhân của sinh viên </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c>
          <w:tcPr>
            <w:tcW w:w="534" w:type="dxa"/>
            <w:vAlign w:val="center"/>
          </w:tcPr>
          <w:p w:rsidR="00316BE7" w:rsidRPr="00DF5434" w:rsidRDefault="00AA0944"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38</w:t>
            </w:r>
          </w:p>
        </w:tc>
        <w:tc>
          <w:tcPr>
            <w:tcW w:w="4110" w:type="dxa"/>
            <w:vAlign w:val="center"/>
          </w:tcPr>
          <w:p w:rsidR="00316BE7" w:rsidRPr="00DF5434" w:rsidRDefault="00316BE7" w:rsidP="00FD65BA">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Có </w:t>
            </w:r>
            <w:r w:rsidR="00FD65BA" w:rsidRPr="00DF5434">
              <w:rPr>
                <w:rFonts w:ascii="Times New Roman" w:hAnsi="Times New Roman"/>
                <w:color w:val="000000" w:themeColor="text1"/>
                <w:sz w:val="24"/>
                <w:szCs w:val="24"/>
              </w:rPr>
              <w:t>người</w:t>
            </w:r>
            <w:r w:rsidRPr="00DF5434">
              <w:rPr>
                <w:rFonts w:ascii="Times New Roman" w:hAnsi="Times New Roman"/>
                <w:color w:val="000000" w:themeColor="text1"/>
                <w:sz w:val="24"/>
                <w:szCs w:val="24"/>
              </w:rPr>
              <w:t xml:space="preserve"> nước ngoài đến nghiên cứu và giảng dạy</w:t>
            </w:r>
          </w:p>
        </w:tc>
        <w:tc>
          <w:tcPr>
            <w:tcW w:w="1134" w:type="dxa"/>
            <w:vAlign w:val="center"/>
          </w:tcPr>
          <w:p w:rsidR="00316BE7" w:rsidRPr="00DF5434" w:rsidRDefault="00316BE7"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spacing w:before="60" w:after="60"/>
              <w:jc w:val="center"/>
              <w:rPr>
                <w:rFonts w:ascii="Times New Roman" w:hAnsi="Times New Roman"/>
                <w:color w:val="000000" w:themeColor="text1"/>
                <w:sz w:val="24"/>
                <w:szCs w:val="24"/>
              </w:rPr>
            </w:pPr>
          </w:p>
        </w:tc>
        <w:tc>
          <w:tcPr>
            <w:tcW w:w="6379" w:type="dxa"/>
            <w:vAlign w:val="center"/>
          </w:tcPr>
          <w:p w:rsidR="00316BE7" w:rsidRPr="00DF5434" w:rsidRDefault="00316BE7"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Thư mời và lý lịch của giảng viên nước ngoài</w:t>
            </w:r>
          </w:p>
        </w:tc>
        <w:tc>
          <w:tcPr>
            <w:tcW w:w="2126" w:type="dxa"/>
            <w:vAlign w:val="center"/>
          </w:tcPr>
          <w:p w:rsidR="00316BE7" w:rsidRPr="00DF5434" w:rsidRDefault="008C32A7" w:rsidP="00226E8F">
            <w:pPr>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316BE7" w:rsidRPr="00DF5434">
              <w:rPr>
                <w:rFonts w:ascii="Times New Roman" w:hAnsi="Times New Roman"/>
                <w:color w:val="000000" w:themeColor="text1"/>
                <w:sz w:val="24"/>
                <w:szCs w:val="24"/>
              </w:rPr>
              <w:t>P. QLKH-HTQT</w:t>
            </w:r>
          </w:p>
        </w:tc>
      </w:tr>
      <w:tr w:rsidR="00316BE7" w:rsidRPr="00DF5434" w:rsidTr="00DF5434">
        <w:trPr>
          <w:trHeight w:val="1134"/>
        </w:trPr>
        <w:tc>
          <w:tcPr>
            <w:tcW w:w="534" w:type="dxa"/>
            <w:vAlign w:val="center"/>
          </w:tcPr>
          <w:p w:rsidR="00316BE7" w:rsidRPr="00DF5434" w:rsidRDefault="00AA0944" w:rsidP="00AA0944">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39</w:t>
            </w:r>
          </w:p>
        </w:tc>
        <w:tc>
          <w:tcPr>
            <w:tcW w:w="4110" w:type="dxa"/>
            <w:vAlign w:val="center"/>
          </w:tcPr>
          <w:p w:rsidR="00316BE7" w:rsidRPr="00DF5434" w:rsidRDefault="00FD65BA" w:rsidP="00316BE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Trong năm học, có giảng viên được cử đi đào tạo dài hạn (thạc sĩ, tiến sĩ) ở nước ngoài</w:t>
            </w:r>
          </w:p>
        </w:tc>
        <w:tc>
          <w:tcPr>
            <w:tcW w:w="1134" w:type="dxa"/>
            <w:vAlign w:val="center"/>
          </w:tcPr>
          <w:p w:rsidR="00316BE7" w:rsidRPr="00DF5434" w:rsidRDefault="00FD65BA" w:rsidP="00316BE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316BE7" w:rsidRPr="00DF5434" w:rsidRDefault="00316BE7" w:rsidP="00316BE7">
            <w:pPr>
              <w:spacing w:before="60" w:after="60"/>
              <w:jc w:val="center"/>
              <w:rPr>
                <w:rFonts w:ascii="Times New Roman" w:hAnsi="Times New Roman"/>
                <w:color w:val="000000" w:themeColor="text1"/>
                <w:sz w:val="24"/>
                <w:szCs w:val="24"/>
              </w:rPr>
            </w:pPr>
          </w:p>
        </w:tc>
        <w:tc>
          <w:tcPr>
            <w:tcW w:w="6379" w:type="dxa"/>
            <w:vAlign w:val="center"/>
          </w:tcPr>
          <w:p w:rsidR="00316BE7" w:rsidRPr="00DF5434" w:rsidRDefault="00AA0944" w:rsidP="00316BE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cử giảng viên đi đào tạo dài hạn (thạc sĩ, tiến sĩ) ở nước ngoài</w:t>
            </w:r>
          </w:p>
        </w:tc>
        <w:tc>
          <w:tcPr>
            <w:tcW w:w="2126" w:type="dxa"/>
            <w:vAlign w:val="center"/>
          </w:tcPr>
          <w:p w:rsidR="00316BE7"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A0944" w:rsidRPr="00DF5434">
              <w:rPr>
                <w:rFonts w:ascii="Times New Roman" w:hAnsi="Times New Roman"/>
                <w:color w:val="000000" w:themeColor="text1"/>
                <w:sz w:val="24"/>
                <w:szCs w:val="24"/>
              </w:rPr>
              <w:t>P. TCCB</w:t>
            </w:r>
          </w:p>
        </w:tc>
      </w:tr>
      <w:tr w:rsidR="00FD65BA" w:rsidRPr="00DF5434" w:rsidTr="00DF5434">
        <w:trPr>
          <w:trHeight w:val="737"/>
        </w:trPr>
        <w:tc>
          <w:tcPr>
            <w:tcW w:w="534" w:type="dxa"/>
            <w:vAlign w:val="center"/>
          </w:tcPr>
          <w:p w:rsidR="00FD65BA" w:rsidRPr="00DF5434" w:rsidRDefault="00AA0944" w:rsidP="00FD65B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40</w:t>
            </w:r>
          </w:p>
        </w:tc>
        <w:tc>
          <w:tcPr>
            <w:tcW w:w="4110" w:type="dxa"/>
            <w:vAlign w:val="center"/>
          </w:tcPr>
          <w:p w:rsidR="00FD65BA" w:rsidRPr="00DF5434" w:rsidRDefault="00FD65BA" w:rsidP="00FD65BA">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hội thảo, hội nghị quốc tế tổ chức tại trường</w:t>
            </w:r>
          </w:p>
        </w:tc>
        <w:tc>
          <w:tcPr>
            <w:tcW w:w="1134" w:type="dxa"/>
            <w:vAlign w:val="center"/>
          </w:tcPr>
          <w:p w:rsidR="00FD65BA" w:rsidRPr="00DF5434" w:rsidRDefault="00FD65BA" w:rsidP="00FD65B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FD65BA" w:rsidRPr="00DF5434" w:rsidRDefault="00FD65BA" w:rsidP="00FD65BA">
            <w:pPr>
              <w:spacing w:before="60" w:after="60"/>
              <w:jc w:val="center"/>
              <w:rPr>
                <w:rFonts w:ascii="Times New Roman" w:hAnsi="Times New Roman"/>
                <w:color w:val="000000" w:themeColor="text1"/>
                <w:sz w:val="24"/>
                <w:szCs w:val="24"/>
              </w:rPr>
            </w:pPr>
          </w:p>
        </w:tc>
        <w:tc>
          <w:tcPr>
            <w:tcW w:w="6379" w:type="dxa"/>
            <w:vAlign w:val="center"/>
          </w:tcPr>
          <w:p w:rsidR="00FD65BA" w:rsidRPr="00DF5434" w:rsidRDefault="00FD65BA" w:rsidP="00FD65BA">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Công văn của Bộ GD-ĐT cho phép tổ chức hội thảo/hội nghị quốc tế tại Trường trong năm học 2017-2018</w:t>
            </w:r>
          </w:p>
          <w:p w:rsidR="00FD65BA" w:rsidRPr="00DF5434" w:rsidRDefault="00FD65BA" w:rsidP="00FD65BA">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Quyết định thành lập Ban Tổ chức Hội thảo/Hội nghị quốc tế </w:t>
            </w:r>
          </w:p>
          <w:p w:rsidR="00FD65BA" w:rsidRPr="00DF5434" w:rsidRDefault="00FD65BA" w:rsidP="00FD65BA">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Chương trình hội thảo/hội nghị quốc tế</w:t>
            </w:r>
          </w:p>
        </w:tc>
        <w:tc>
          <w:tcPr>
            <w:tcW w:w="2126" w:type="dxa"/>
            <w:vAlign w:val="center"/>
          </w:tcPr>
          <w:p w:rsidR="00FD65BA" w:rsidRPr="00DF5434" w:rsidRDefault="008C32A7" w:rsidP="00226E8F">
            <w:pPr>
              <w:ind w:left="176" w:right="-46" w:hanging="142"/>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FD65BA" w:rsidRPr="00DF5434">
              <w:rPr>
                <w:rFonts w:ascii="Times New Roman" w:hAnsi="Times New Roman"/>
                <w:color w:val="000000" w:themeColor="text1"/>
                <w:sz w:val="24"/>
                <w:szCs w:val="24"/>
              </w:rPr>
              <w:t>P. QLKH-HTQT</w:t>
            </w:r>
          </w:p>
        </w:tc>
      </w:tr>
      <w:tr w:rsidR="00FD65BA" w:rsidRPr="00DF5434" w:rsidTr="00DF5434">
        <w:trPr>
          <w:trHeight w:val="397"/>
        </w:trPr>
        <w:tc>
          <w:tcPr>
            <w:tcW w:w="15275" w:type="dxa"/>
            <w:gridSpan w:val="6"/>
            <w:vAlign w:val="center"/>
          </w:tcPr>
          <w:p w:rsidR="00FD65BA" w:rsidRPr="00DF5434" w:rsidRDefault="00AA0944" w:rsidP="00226E8F">
            <w:pPr>
              <w:tabs>
                <w:tab w:val="left" w:pos="360"/>
                <w:tab w:val="left" w:pos="8197"/>
              </w:tabs>
              <w:spacing w:line="340" w:lineRule="exact"/>
              <w:rPr>
                <w:rFonts w:ascii="Times New Roman" w:hAnsi="Times New Roman"/>
                <w:b/>
                <w:color w:val="000000" w:themeColor="text1"/>
                <w:sz w:val="24"/>
                <w:szCs w:val="24"/>
              </w:rPr>
            </w:pPr>
            <w:r w:rsidRPr="00DF5434">
              <w:rPr>
                <w:rFonts w:ascii="Times New Roman" w:hAnsi="Times New Roman"/>
                <w:b/>
                <w:color w:val="000000" w:themeColor="text1"/>
                <w:sz w:val="24"/>
                <w:szCs w:val="24"/>
              </w:rPr>
              <w:t>IV. QUẢN TRỊ ĐẠI HỌC (10</w:t>
            </w:r>
            <w:r w:rsidR="00FD65BA" w:rsidRPr="00DF5434">
              <w:rPr>
                <w:rFonts w:ascii="Times New Roman" w:hAnsi="Times New Roman"/>
                <w:b/>
                <w:color w:val="000000" w:themeColor="text1"/>
                <w:sz w:val="24"/>
                <w:szCs w:val="24"/>
              </w:rPr>
              <w:t xml:space="preserve"> ĐIỂM)</w:t>
            </w:r>
          </w:p>
        </w:tc>
      </w:tr>
      <w:tr w:rsidR="00AD1341" w:rsidRPr="00DF5434" w:rsidTr="00DF5434">
        <w:trPr>
          <w:trHeight w:val="2268"/>
        </w:trPr>
        <w:tc>
          <w:tcPr>
            <w:tcW w:w="5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41</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Xây dựng tổ chức thanh tra nội bộ theo quy định tại thông tư số 51/2012/TT-BGDĐT ngày 18 tháng 12 năm 2012. Có văn bản quy định chức năng, nhiệm vụ của thanh tra nội bộ</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Quyết định thành lập Phòng Thanh tra </w:t>
            </w:r>
          </w:p>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quy định chức năng, nhiệm vụ của thanh tra nội bộ</w:t>
            </w:r>
          </w:p>
        </w:tc>
        <w:tc>
          <w:tcPr>
            <w:tcW w:w="2126" w:type="dxa"/>
            <w:vAlign w:val="center"/>
          </w:tcPr>
          <w:p w:rsidR="00AD1341" w:rsidRPr="00DF5434" w:rsidRDefault="008C32A7" w:rsidP="00226E8F">
            <w:pPr>
              <w:spacing w:before="60" w:after="60"/>
              <w:ind w:left="34" w:hanging="9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Thanh tra  - Pháp chế</w:t>
            </w:r>
          </w:p>
        </w:tc>
      </w:tr>
      <w:tr w:rsidR="00AD1341" w:rsidRPr="00DF5434" w:rsidTr="00DF5434">
        <w:trPr>
          <w:trHeight w:val="794"/>
        </w:trPr>
        <w:tc>
          <w:tcPr>
            <w:tcW w:w="534" w:type="dxa"/>
            <w:vAlign w:val="center"/>
          </w:tcPr>
          <w:p w:rsidR="00AD1341" w:rsidRPr="00DF5434" w:rsidRDefault="00A24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42</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Xây dựng kế hoạch thanh tra, kiểm tra nội bộ có trọng tâm, trọng điểm và tổ </w:t>
            </w:r>
            <w:r w:rsidRPr="00DF5434">
              <w:rPr>
                <w:rFonts w:ascii="Times New Roman" w:hAnsi="Times New Roman"/>
                <w:color w:val="000000" w:themeColor="text1"/>
                <w:sz w:val="24"/>
                <w:szCs w:val="24"/>
              </w:rPr>
              <w:lastRenderedPageBreak/>
              <w:t>chức hoạt động thanh tra có hiệu quả; giải quyết khiếu nại, tố cáo đúng quy định không để hiện tượng khiếu nại, tố cáo kéo dài</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D1341">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Kế hoạch thanh tra nội bộ hàng năm được Hiệu trưởng phê duyệt </w:t>
            </w:r>
          </w:p>
          <w:p w:rsidR="00AD1341" w:rsidRPr="00DF5434" w:rsidRDefault="00AD1341" w:rsidP="00AD1341">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 Lịch tiếp công dân được thực hiện trong giờ hành chính các ngày trong tuần.</w:t>
            </w:r>
          </w:p>
          <w:p w:rsidR="00AD1341" w:rsidRPr="00DF5434" w:rsidRDefault="00AD1341" w:rsidP="00AD1341">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Biên bản làm việc giải quyết đơn thư khiếu nại, tố cáo.</w:t>
            </w:r>
          </w:p>
        </w:tc>
        <w:tc>
          <w:tcPr>
            <w:tcW w:w="2126" w:type="dxa"/>
            <w:vAlign w:val="center"/>
          </w:tcPr>
          <w:p w:rsidR="00AD1341" w:rsidRPr="00DF5434" w:rsidRDefault="008C32A7" w:rsidP="00226E8F">
            <w:pPr>
              <w:spacing w:before="60" w:after="60"/>
              <w:ind w:left="34" w:hanging="90"/>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 xml:space="preserve">- </w:t>
            </w:r>
            <w:r w:rsidR="00AD1341" w:rsidRPr="00DF5434">
              <w:rPr>
                <w:rFonts w:ascii="Times New Roman" w:hAnsi="Times New Roman"/>
                <w:color w:val="000000" w:themeColor="text1"/>
                <w:sz w:val="24"/>
                <w:szCs w:val="24"/>
              </w:rPr>
              <w:t>P. Thanh tra  - Pháp chế</w:t>
            </w:r>
          </w:p>
        </w:tc>
      </w:tr>
      <w:tr w:rsidR="00AD1341" w:rsidRPr="00DF5434" w:rsidTr="00DF5434">
        <w:trPr>
          <w:trHeight w:val="794"/>
        </w:trPr>
        <w:tc>
          <w:tcPr>
            <w:tcW w:w="534" w:type="dxa"/>
            <w:vAlign w:val="center"/>
          </w:tcPr>
          <w:p w:rsidR="00AD1341" w:rsidRPr="00DF5434" w:rsidRDefault="00A24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43</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100% cán bộ chuyên trách công tác thanh tra được bồi dưỡng cấp chứng chỉ; có chế độ chính sách phù hợp đối với cán bộ thanh tra; thực hiện quản lý công tác thanh tra theo phần mềm quản lý của Bộ</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cử cán bộ thanh tra tham gia các lớp bồi dưỡng, nâng cao trình độ chuyên môn, nghiệp vụ</w:t>
            </w:r>
          </w:p>
        </w:tc>
        <w:tc>
          <w:tcPr>
            <w:tcW w:w="2126" w:type="dxa"/>
            <w:vAlign w:val="center"/>
          </w:tcPr>
          <w:p w:rsidR="00AD1341"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P. Thanh tra  - Pháp chế</w:t>
            </w:r>
          </w:p>
        </w:tc>
      </w:tr>
      <w:tr w:rsidR="00A24B95" w:rsidRPr="00DF5434" w:rsidTr="00DF5434">
        <w:trPr>
          <w:trHeight w:val="794"/>
        </w:trPr>
        <w:tc>
          <w:tcPr>
            <w:tcW w:w="534" w:type="dxa"/>
            <w:vAlign w:val="center"/>
          </w:tcPr>
          <w:p w:rsidR="00A24B95" w:rsidRPr="00DF5434" w:rsidRDefault="00A24B95" w:rsidP="00A24B95">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44</w:t>
            </w:r>
          </w:p>
        </w:tc>
        <w:tc>
          <w:tcPr>
            <w:tcW w:w="4110" w:type="dxa"/>
            <w:vAlign w:val="center"/>
          </w:tcPr>
          <w:p w:rsidR="00A24B95" w:rsidRPr="00DF5434" w:rsidRDefault="00A24B95" w:rsidP="00A24B95">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Xây dựng và ban hành quy chế tổ chức và hoạt động; kế hoạch thực hiện lộ trình tự chủ nhà trường theo quy định</w:t>
            </w:r>
          </w:p>
        </w:tc>
        <w:tc>
          <w:tcPr>
            <w:tcW w:w="1134" w:type="dxa"/>
            <w:vAlign w:val="center"/>
          </w:tcPr>
          <w:p w:rsidR="00A24B95" w:rsidRPr="00DF5434" w:rsidRDefault="00A24B95" w:rsidP="00A24B95">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24B95" w:rsidRPr="00DF5434" w:rsidRDefault="00A24B95" w:rsidP="00A24B95">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24B95" w:rsidRPr="00DF5434" w:rsidRDefault="00A24B95" w:rsidP="00A24B95">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ban hành quy chế tổ chức và hoạt động đơn vị</w:t>
            </w:r>
          </w:p>
          <w:p w:rsidR="00A24B95" w:rsidRPr="00DF5434" w:rsidRDefault="00A24B95" w:rsidP="00A24B95">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Văn bản về chiến lược thực hiện tự chủ của Trường đã trình Bộ phê duyệt (kèm theo đề </w:t>
            </w:r>
            <w:proofErr w:type="gramStart"/>
            <w:r w:rsidRPr="00DF5434">
              <w:rPr>
                <w:rFonts w:ascii="Times New Roman" w:hAnsi="Times New Roman"/>
                <w:color w:val="000000" w:themeColor="text1"/>
                <w:sz w:val="24"/>
                <w:szCs w:val="24"/>
              </w:rPr>
              <w:t>án</w:t>
            </w:r>
            <w:proofErr w:type="gramEnd"/>
            <w:r w:rsidRPr="00DF5434">
              <w:rPr>
                <w:rFonts w:ascii="Times New Roman" w:hAnsi="Times New Roman"/>
                <w:color w:val="000000" w:themeColor="text1"/>
                <w:sz w:val="24"/>
                <w:szCs w:val="24"/>
              </w:rPr>
              <w:t xml:space="preserve"> thực hiện tự chủ).</w:t>
            </w:r>
          </w:p>
        </w:tc>
        <w:tc>
          <w:tcPr>
            <w:tcW w:w="2126" w:type="dxa"/>
            <w:vAlign w:val="center"/>
          </w:tcPr>
          <w:p w:rsidR="00A24B95"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24B95" w:rsidRPr="00DF5434">
              <w:rPr>
                <w:rFonts w:ascii="Times New Roman" w:hAnsi="Times New Roman"/>
                <w:color w:val="000000" w:themeColor="text1"/>
                <w:sz w:val="24"/>
                <w:szCs w:val="24"/>
              </w:rPr>
              <w:t>P. Tổ chức - Cán bộ</w:t>
            </w:r>
          </w:p>
        </w:tc>
      </w:tr>
      <w:tr w:rsidR="00AD1341" w:rsidRPr="00DF5434" w:rsidTr="00DF5434">
        <w:trPr>
          <w:trHeight w:val="794"/>
        </w:trPr>
        <w:tc>
          <w:tcPr>
            <w:tcW w:w="534" w:type="dxa"/>
            <w:vAlign w:val="center"/>
          </w:tcPr>
          <w:p w:rsidR="00AD1341" w:rsidRPr="00DF5434" w:rsidRDefault="00AD1341" w:rsidP="00A24B95">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w:t>
            </w:r>
            <w:r w:rsidR="00A24B95" w:rsidRPr="00DF5434">
              <w:rPr>
                <w:rFonts w:ascii="Times New Roman" w:hAnsi="Times New Roman"/>
                <w:color w:val="000000" w:themeColor="text1"/>
                <w:sz w:val="24"/>
                <w:szCs w:val="24"/>
              </w:rPr>
              <w:t>5</w:t>
            </w:r>
          </w:p>
        </w:tc>
        <w:tc>
          <w:tcPr>
            <w:tcW w:w="4110" w:type="dxa"/>
            <w:vAlign w:val="center"/>
          </w:tcPr>
          <w:p w:rsidR="00AD1341" w:rsidRPr="00DF5434" w:rsidRDefault="00A24B9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Thành lập Hội đồng trường, Hội đồng quản trị và tổ chức hoạt động theo quy định</w:t>
            </w:r>
          </w:p>
        </w:tc>
        <w:tc>
          <w:tcPr>
            <w:tcW w:w="1134" w:type="dxa"/>
            <w:vAlign w:val="center"/>
          </w:tcPr>
          <w:p w:rsidR="00AD1341" w:rsidRPr="00DF5434" w:rsidRDefault="00A24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thành lập Hội đồng trường.</w:t>
            </w:r>
          </w:p>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Các biên bản họp Hội đồng trường.</w:t>
            </w:r>
          </w:p>
        </w:tc>
        <w:tc>
          <w:tcPr>
            <w:tcW w:w="2126" w:type="dxa"/>
            <w:vAlign w:val="center"/>
          </w:tcPr>
          <w:p w:rsidR="00AD1341"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Tổ chức - Cán bộ</w:t>
            </w:r>
          </w:p>
        </w:tc>
      </w:tr>
      <w:tr w:rsidR="00AD1341" w:rsidRPr="00DF5434" w:rsidTr="00DF5434">
        <w:trPr>
          <w:trHeight w:val="1984"/>
        </w:trPr>
        <w:tc>
          <w:tcPr>
            <w:tcW w:w="5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w:t>
            </w:r>
            <w:r w:rsidR="00A24B95" w:rsidRPr="00DF5434">
              <w:rPr>
                <w:rFonts w:ascii="Times New Roman" w:hAnsi="Times New Roman"/>
                <w:color w:val="000000" w:themeColor="text1"/>
                <w:sz w:val="24"/>
                <w:szCs w:val="24"/>
              </w:rPr>
              <w:t>6</w:t>
            </w:r>
          </w:p>
        </w:tc>
        <w:tc>
          <w:tcPr>
            <w:tcW w:w="4110" w:type="dxa"/>
            <w:vAlign w:val="center"/>
          </w:tcPr>
          <w:p w:rsidR="00AD1341" w:rsidRPr="00DF5434" w:rsidRDefault="00A24B9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Xây dựng và thực hiện chiến lược phát triển Nhà trường ngắn hạn và dài hạn</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24B95">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24B95" w:rsidRPr="00DF5434">
              <w:rPr>
                <w:rFonts w:ascii="Times New Roman" w:hAnsi="Times New Roman"/>
                <w:color w:val="000000" w:themeColor="text1"/>
                <w:sz w:val="24"/>
                <w:szCs w:val="24"/>
              </w:rPr>
              <w:t>Kế hoạch, chiến lược phát triển Nhà trường ngắn hạn và dài hạn</w:t>
            </w:r>
          </w:p>
        </w:tc>
        <w:tc>
          <w:tcPr>
            <w:tcW w:w="2126" w:type="dxa"/>
            <w:vAlign w:val="center"/>
          </w:tcPr>
          <w:p w:rsidR="00AD1341"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Tổ chức - Cán bộ</w:t>
            </w:r>
          </w:p>
        </w:tc>
      </w:tr>
      <w:tr w:rsidR="00AD1341" w:rsidRPr="00DF5434" w:rsidTr="00DF5434">
        <w:trPr>
          <w:trHeight w:val="1134"/>
        </w:trPr>
        <w:tc>
          <w:tcPr>
            <w:tcW w:w="5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w:t>
            </w:r>
            <w:r w:rsidR="00A24B95" w:rsidRPr="00DF5434">
              <w:rPr>
                <w:rFonts w:ascii="Times New Roman" w:hAnsi="Times New Roman"/>
                <w:color w:val="000000" w:themeColor="text1"/>
                <w:sz w:val="24"/>
                <w:szCs w:val="24"/>
              </w:rPr>
              <w:t>7</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pacing w:val="-4"/>
                <w:sz w:val="24"/>
                <w:szCs w:val="24"/>
              </w:rPr>
            </w:pPr>
            <w:r w:rsidRPr="00DF5434">
              <w:rPr>
                <w:rFonts w:ascii="Times New Roman" w:hAnsi="Times New Roman"/>
                <w:color w:val="000000" w:themeColor="text1"/>
                <w:spacing w:val="-4"/>
                <w:sz w:val="24"/>
                <w:szCs w:val="24"/>
              </w:rPr>
              <w:t>Thành lập tổ chức pháp chế hoặc bố trí cán bộ chuyên trách làm công tác pháp chế</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thành lập bộ phận pháp chế</w:t>
            </w:r>
          </w:p>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quy định chức năng, nhiệm vụ của bộ phận pháp chế</w:t>
            </w:r>
          </w:p>
        </w:tc>
        <w:tc>
          <w:tcPr>
            <w:tcW w:w="2126" w:type="dxa"/>
            <w:vAlign w:val="center"/>
          </w:tcPr>
          <w:p w:rsidR="00AD1341" w:rsidRPr="00DF5434" w:rsidRDefault="008C32A7" w:rsidP="00226E8F">
            <w:pPr>
              <w:spacing w:before="60" w:after="60"/>
              <w:ind w:left="34" w:hanging="9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Thanh tra  - Pháp chế</w:t>
            </w:r>
          </w:p>
        </w:tc>
      </w:tr>
      <w:tr w:rsidR="00AD1341" w:rsidRPr="00DF5434" w:rsidTr="00DF5434">
        <w:trPr>
          <w:trHeight w:val="1701"/>
        </w:trPr>
        <w:tc>
          <w:tcPr>
            <w:tcW w:w="534" w:type="dxa"/>
            <w:vAlign w:val="center"/>
          </w:tcPr>
          <w:p w:rsidR="00AD1341" w:rsidRPr="00DF5434" w:rsidRDefault="00AD1341" w:rsidP="0030748A">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4</w:t>
            </w:r>
            <w:r w:rsidR="0030748A" w:rsidRPr="00DF5434">
              <w:rPr>
                <w:rFonts w:ascii="Times New Roman" w:hAnsi="Times New Roman"/>
                <w:color w:val="000000" w:themeColor="text1"/>
                <w:sz w:val="24"/>
                <w:szCs w:val="24"/>
              </w:rPr>
              <w:t>8</w:t>
            </w:r>
          </w:p>
        </w:tc>
        <w:tc>
          <w:tcPr>
            <w:tcW w:w="4110" w:type="dxa"/>
            <w:vAlign w:val="center"/>
          </w:tcPr>
          <w:p w:rsidR="00AD1341" w:rsidRPr="00DF5434" w:rsidRDefault="00AD1341" w:rsidP="00A24B95">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Góp ý dự thảo các văn bản quy phạm pháp luật; kiến nghị sửa đổi, bổ sung các quy định</w:t>
            </w:r>
            <w:r w:rsidR="00A24B95" w:rsidRPr="00DF5434">
              <w:rPr>
                <w:rFonts w:ascii="Times New Roman" w:hAnsi="Times New Roman"/>
                <w:color w:val="000000" w:themeColor="text1"/>
                <w:sz w:val="24"/>
                <w:szCs w:val="24"/>
              </w:rPr>
              <w:t xml:space="preserve"> không còn phù hợp</w:t>
            </w:r>
            <w:r w:rsidRPr="00DF5434">
              <w:rPr>
                <w:rFonts w:ascii="Times New Roman" w:hAnsi="Times New Roman"/>
                <w:color w:val="000000" w:themeColor="text1"/>
                <w:sz w:val="24"/>
                <w:szCs w:val="24"/>
              </w:rPr>
              <w:t xml:space="preserve"> hiện hành</w:t>
            </w:r>
          </w:p>
        </w:tc>
        <w:tc>
          <w:tcPr>
            <w:tcW w:w="1134" w:type="dxa"/>
            <w:vAlign w:val="center"/>
          </w:tcPr>
          <w:p w:rsidR="00AD1341" w:rsidRPr="00DF5434" w:rsidRDefault="00A24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Công văn góp ý các văn bản quy phạm pháp luật theo yêu cầu của Bộ Giáo dục và Đào tạo.</w:t>
            </w:r>
          </w:p>
          <w:p w:rsidR="00AD1341" w:rsidRPr="00DF5434" w:rsidRDefault="00A24B95"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Công văn kiến </w:t>
            </w:r>
            <w:proofErr w:type="gramStart"/>
            <w:r w:rsidRPr="00DF5434">
              <w:rPr>
                <w:rFonts w:ascii="Times New Roman" w:hAnsi="Times New Roman"/>
                <w:color w:val="000000" w:themeColor="text1"/>
                <w:sz w:val="24"/>
                <w:szCs w:val="24"/>
              </w:rPr>
              <w:t>nghị  sửa</w:t>
            </w:r>
            <w:proofErr w:type="gramEnd"/>
            <w:r w:rsidRPr="00DF5434">
              <w:rPr>
                <w:rFonts w:ascii="Times New Roman" w:hAnsi="Times New Roman"/>
                <w:color w:val="000000" w:themeColor="text1"/>
                <w:sz w:val="24"/>
                <w:szCs w:val="24"/>
              </w:rPr>
              <w:t xml:space="preserve"> đổi, bổ sung các quy định không còn phù hợp hiện hành.</w:t>
            </w:r>
          </w:p>
        </w:tc>
        <w:tc>
          <w:tcPr>
            <w:tcW w:w="2126" w:type="dxa"/>
            <w:vAlign w:val="center"/>
          </w:tcPr>
          <w:p w:rsidR="00AD1341"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Tổ chức - Cán bộ</w:t>
            </w:r>
          </w:p>
          <w:p w:rsidR="00AD1341" w:rsidRPr="00DF5434" w:rsidRDefault="008C32A7" w:rsidP="00226E8F">
            <w:pPr>
              <w:spacing w:before="60" w:after="60"/>
              <w:ind w:hanging="56"/>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Thanh tra  - Pháp chế</w:t>
            </w:r>
          </w:p>
          <w:p w:rsidR="008C32A7" w:rsidRPr="00DF5434" w:rsidRDefault="008C32A7" w:rsidP="00226E8F">
            <w:pPr>
              <w:spacing w:before="60" w:after="60"/>
              <w:ind w:hanging="56"/>
              <w:rPr>
                <w:rFonts w:ascii="Times New Roman" w:hAnsi="Times New Roman"/>
                <w:color w:val="000000" w:themeColor="text1"/>
                <w:sz w:val="24"/>
                <w:szCs w:val="24"/>
              </w:rPr>
            </w:pPr>
            <w:r w:rsidRPr="00DF5434">
              <w:rPr>
                <w:rFonts w:ascii="Times New Roman" w:hAnsi="Times New Roman"/>
                <w:color w:val="000000" w:themeColor="text1"/>
                <w:sz w:val="24"/>
                <w:szCs w:val="24"/>
              </w:rPr>
              <w:t>- P. HCTH</w:t>
            </w:r>
          </w:p>
        </w:tc>
      </w:tr>
      <w:tr w:rsidR="00AD1341" w:rsidRPr="00DF5434" w:rsidTr="00DF5434">
        <w:trPr>
          <w:trHeight w:val="1304"/>
        </w:trPr>
        <w:tc>
          <w:tcPr>
            <w:tcW w:w="5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4</w:t>
            </w:r>
            <w:r w:rsidR="0030748A" w:rsidRPr="00DF5434">
              <w:rPr>
                <w:rFonts w:ascii="Times New Roman" w:hAnsi="Times New Roman"/>
                <w:color w:val="000000" w:themeColor="text1"/>
                <w:sz w:val="24"/>
                <w:szCs w:val="24"/>
              </w:rPr>
              <w:t>9</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Tổ chức tuyên truyền, phổ biến các văn bản quy phạm pháp luật về giáo dục đại học; nội quy, quy chế cho cán bộ, viên chức, nhân viên, giảng viên và người học</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D1341" w:rsidRPr="00DF5434" w:rsidRDefault="00AD1341" w:rsidP="00AD1341">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Kế hoạch tổ chức tuyên truyền, phổ biến các văn bản quy phạm pháp luật trong toàn Trường.</w:t>
            </w:r>
          </w:p>
        </w:tc>
        <w:tc>
          <w:tcPr>
            <w:tcW w:w="2126" w:type="dxa"/>
            <w:vAlign w:val="center"/>
          </w:tcPr>
          <w:p w:rsidR="00AD1341"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Tổ chức - Cán bộ</w:t>
            </w:r>
          </w:p>
          <w:p w:rsidR="00AD1341" w:rsidRPr="00DF5434" w:rsidRDefault="008C32A7" w:rsidP="00226E8F">
            <w:pPr>
              <w:spacing w:before="60" w:after="60"/>
              <w:ind w:left="168" w:hanging="224"/>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D1341" w:rsidRPr="00DF5434">
              <w:rPr>
                <w:rFonts w:ascii="Times New Roman" w:hAnsi="Times New Roman"/>
                <w:color w:val="000000" w:themeColor="text1"/>
                <w:sz w:val="24"/>
                <w:szCs w:val="24"/>
              </w:rPr>
              <w:t>P. Công tác sinh viên</w:t>
            </w:r>
          </w:p>
        </w:tc>
      </w:tr>
      <w:tr w:rsidR="00AD1341" w:rsidRPr="00DF5434" w:rsidTr="00DF5434">
        <w:tc>
          <w:tcPr>
            <w:tcW w:w="15275" w:type="dxa"/>
            <w:gridSpan w:val="6"/>
            <w:vAlign w:val="center"/>
          </w:tcPr>
          <w:p w:rsidR="00AD1341" w:rsidRPr="00DF5434" w:rsidRDefault="00AD1341" w:rsidP="00226E8F">
            <w:pPr>
              <w:tabs>
                <w:tab w:val="left" w:pos="360"/>
                <w:tab w:val="left" w:pos="8931"/>
                <w:tab w:val="left" w:pos="10426"/>
              </w:tabs>
              <w:spacing w:line="340" w:lineRule="exact"/>
              <w:rPr>
                <w:rFonts w:ascii="Times New Roman" w:hAnsi="Times New Roman"/>
                <w:b/>
                <w:color w:val="000000" w:themeColor="text1"/>
                <w:sz w:val="24"/>
                <w:szCs w:val="24"/>
              </w:rPr>
            </w:pPr>
            <w:r w:rsidRPr="00DF5434">
              <w:rPr>
                <w:rFonts w:ascii="Times New Roman" w:hAnsi="Times New Roman"/>
                <w:b/>
                <w:color w:val="000000" w:themeColor="text1"/>
                <w:sz w:val="24"/>
                <w:szCs w:val="24"/>
              </w:rPr>
              <w:t>V. CÔNG TÁC ĐẢM</w:t>
            </w:r>
            <w:r w:rsidR="00A430A5" w:rsidRPr="00DF5434">
              <w:rPr>
                <w:rFonts w:ascii="Times New Roman" w:hAnsi="Times New Roman"/>
                <w:b/>
                <w:color w:val="000000" w:themeColor="text1"/>
                <w:sz w:val="24"/>
                <w:szCs w:val="24"/>
              </w:rPr>
              <w:t xml:space="preserve"> BẢO VÀ KIỂM ĐỊNH CHẤT LƯỢNG (15</w:t>
            </w:r>
            <w:r w:rsidRPr="00DF5434">
              <w:rPr>
                <w:rFonts w:ascii="Times New Roman" w:hAnsi="Times New Roman"/>
                <w:b/>
                <w:color w:val="000000" w:themeColor="text1"/>
                <w:sz w:val="24"/>
                <w:szCs w:val="24"/>
              </w:rPr>
              <w:t xml:space="preserve"> ĐIỂM)</w:t>
            </w:r>
          </w:p>
        </w:tc>
      </w:tr>
      <w:tr w:rsidR="00AD1341" w:rsidRPr="00DF5434" w:rsidTr="00DF5434">
        <w:tc>
          <w:tcPr>
            <w:tcW w:w="5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50</w:t>
            </w:r>
          </w:p>
        </w:tc>
        <w:tc>
          <w:tcPr>
            <w:tcW w:w="4110" w:type="dxa"/>
            <w:vAlign w:val="center"/>
          </w:tcPr>
          <w:p w:rsidR="00AD1341" w:rsidRPr="00DF5434" w:rsidRDefault="00A430A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triển khai công tác đảm bảo chất lượng giáo dục hằng năm, kế hoạch được thực hiện và có các báo cáo đầy đủ, đúng quy định</w:t>
            </w:r>
          </w:p>
        </w:tc>
        <w:tc>
          <w:tcPr>
            <w:tcW w:w="1134" w:type="dxa"/>
            <w:vAlign w:val="center"/>
          </w:tcPr>
          <w:p w:rsidR="00AD1341" w:rsidRPr="00DF5434" w:rsidRDefault="00AD1341"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AD1341" w:rsidRPr="00DF5434" w:rsidRDefault="00AD1341" w:rsidP="00AD1341">
            <w:pPr>
              <w:spacing w:after="160" w:line="259" w:lineRule="auto"/>
              <w:contextualSpacing/>
              <w:jc w:val="center"/>
              <w:rPr>
                <w:rFonts w:ascii="Times New Roman" w:eastAsia="Calibri" w:hAnsi="Times New Roman"/>
                <w:color w:val="000000" w:themeColor="text1"/>
                <w:sz w:val="24"/>
                <w:szCs w:val="24"/>
              </w:rPr>
            </w:pPr>
          </w:p>
        </w:tc>
        <w:tc>
          <w:tcPr>
            <w:tcW w:w="6379" w:type="dxa"/>
            <w:vAlign w:val="center"/>
          </w:tcPr>
          <w:p w:rsidR="00AD1341" w:rsidRPr="00DF5434" w:rsidRDefault="00AD1341" w:rsidP="00AD1341">
            <w:pPr>
              <w:spacing w:line="340" w:lineRule="exact"/>
              <w:contextualSpacing/>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Văn bản về Kế hoạch triển khai và thực hiện công tác đảm bảo chất lượng giáo dục hàng năm của nhà trường.</w:t>
            </w:r>
          </w:p>
          <w:p w:rsidR="00AD1341" w:rsidRPr="00DF5434" w:rsidRDefault="00AD1341" w:rsidP="00AD1341">
            <w:pPr>
              <w:spacing w:line="340" w:lineRule="exact"/>
              <w:contextualSpacing/>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Biên bản làm việc về công tác đảm bảo chất lượng tại các đơn vị trong toàn trường.</w:t>
            </w:r>
          </w:p>
          <w:p w:rsidR="00A430A5" w:rsidRPr="00DF5434" w:rsidRDefault="00A430A5" w:rsidP="00AD1341">
            <w:pPr>
              <w:spacing w:line="340" w:lineRule="exact"/>
              <w:contextualSpacing/>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Báo cáo về công tác đảm bảo chất lượng giáo dục.</w:t>
            </w:r>
          </w:p>
        </w:tc>
        <w:tc>
          <w:tcPr>
            <w:tcW w:w="2126" w:type="dxa"/>
            <w:vAlign w:val="center"/>
          </w:tcPr>
          <w:p w:rsidR="00AD1341" w:rsidRPr="00DF5434" w:rsidRDefault="008C32A7" w:rsidP="00226E8F">
            <w:pPr>
              <w:spacing w:after="160" w:line="259" w:lineRule="auto"/>
              <w:contextualSpacing/>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AD1341" w:rsidRPr="00DF5434">
              <w:rPr>
                <w:rFonts w:ascii="Times New Roman" w:eastAsia="Calibri" w:hAnsi="Times New Roman"/>
                <w:color w:val="000000" w:themeColor="text1"/>
                <w:sz w:val="24"/>
                <w:szCs w:val="24"/>
              </w:rPr>
              <w:t>P. Khảo thí và ĐBCL</w:t>
            </w:r>
          </w:p>
        </w:tc>
      </w:tr>
      <w:tr w:rsidR="00AD1341" w:rsidRPr="00DF5434" w:rsidTr="00DF5434">
        <w:tc>
          <w:tcPr>
            <w:tcW w:w="5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51</w:t>
            </w:r>
          </w:p>
        </w:tc>
        <w:tc>
          <w:tcPr>
            <w:tcW w:w="4110" w:type="dxa"/>
            <w:vAlign w:val="center"/>
          </w:tcPr>
          <w:p w:rsidR="00AD1341" w:rsidRPr="00DF5434" w:rsidRDefault="00A430A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Cơ sở giáo dục đã hoàn thành tự đánh giá, báo cáo tự đánh giá được cấp nhật và báo cáo về Bộ Giáo dục và Đào tạo theo quy định</w:t>
            </w:r>
          </w:p>
        </w:tc>
        <w:tc>
          <w:tcPr>
            <w:tcW w:w="11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AD1341" w:rsidRPr="00DF5434" w:rsidRDefault="00AD1341" w:rsidP="00AD1341">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AD1341" w:rsidRPr="00DF5434" w:rsidRDefault="00AD1341" w:rsidP="00AD1341">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Bản báo cáo tự đánh giá của Trường đã được cập nhật theo quy định mới.</w:t>
            </w:r>
          </w:p>
          <w:p w:rsidR="00AD1341" w:rsidRPr="00DF5434" w:rsidRDefault="00AD1341" w:rsidP="00AD1341">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Văn bản gửi báo cáo tự đánh giá của Trường về Bộ Giáo dục và Đào tạo.</w:t>
            </w:r>
          </w:p>
        </w:tc>
        <w:tc>
          <w:tcPr>
            <w:tcW w:w="2126" w:type="dxa"/>
            <w:vAlign w:val="center"/>
          </w:tcPr>
          <w:p w:rsidR="00AD1341" w:rsidRPr="00DF5434" w:rsidRDefault="008C32A7" w:rsidP="00226E8F">
            <w:pPr>
              <w:spacing w:before="60" w:after="60"/>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AD1341" w:rsidRPr="00DF5434">
              <w:rPr>
                <w:rFonts w:ascii="Times New Roman" w:eastAsia="Calibri" w:hAnsi="Times New Roman"/>
                <w:color w:val="000000" w:themeColor="text1"/>
                <w:sz w:val="24"/>
                <w:szCs w:val="24"/>
              </w:rPr>
              <w:t>P. Khảo thí và ĐBCL</w:t>
            </w:r>
          </w:p>
        </w:tc>
      </w:tr>
      <w:tr w:rsidR="00A430A5" w:rsidRPr="00DF5434" w:rsidTr="00DF5434">
        <w:tc>
          <w:tcPr>
            <w:tcW w:w="534" w:type="dxa"/>
            <w:vAlign w:val="center"/>
          </w:tcPr>
          <w:p w:rsidR="00A430A5" w:rsidRPr="00DF5434" w:rsidRDefault="00A430A5" w:rsidP="00A430A5">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52</w:t>
            </w:r>
          </w:p>
        </w:tc>
        <w:tc>
          <w:tcPr>
            <w:tcW w:w="4110" w:type="dxa"/>
            <w:vAlign w:val="center"/>
          </w:tcPr>
          <w:p w:rsidR="00A430A5" w:rsidRPr="00DF5434" w:rsidRDefault="00A430A5" w:rsidP="00A430A5">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Cơ sở giáo dục đã được đánh giá ngoài hoặc được công nhận đạt tiêu chuẩn chất lượng giáo dục bởi tổ chức kiểm định chất lượng giáo dục trong nước hoặc quốc tế</w:t>
            </w:r>
          </w:p>
        </w:tc>
        <w:tc>
          <w:tcPr>
            <w:tcW w:w="1134" w:type="dxa"/>
            <w:vAlign w:val="center"/>
          </w:tcPr>
          <w:p w:rsidR="00A430A5" w:rsidRPr="00DF5434" w:rsidRDefault="00A430A5" w:rsidP="00A430A5">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w:t>
            </w:r>
          </w:p>
        </w:tc>
        <w:tc>
          <w:tcPr>
            <w:tcW w:w="992" w:type="dxa"/>
            <w:vAlign w:val="center"/>
          </w:tcPr>
          <w:p w:rsidR="00A430A5" w:rsidRPr="00DF5434" w:rsidRDefault="00A430A5" w:rsidP="00A430A5">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A430A5" w:rsidRPr="00DF5434" w:rsidRDefault="00A430A5" w:rsidP="00A430A5">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Giấy chứng nhận hoặc Cuốn Báo cáo Đánh giá ngoài của tổ chức kiểm định giáo dục (cho các trường hợp không cấp giấy chứng nhận)</w:t>
            </w:r>
          </w:p>
        </w:tc>
        <w:tc>
          <w:tcPr>
            <w:tcW w:w="2126" w:type="dxa"/>
            <w:vAlign w:val="center"/>
          </w:tcPr>
          <w:p w:rsidR="00A430A5" w:rsidRPr="00DF5434" w:rsidRDefault="008C32A7" w:rsidP="00226E8F">
            <w:pPr>
              <w:spacing w:after="160" w:line="259" w:lineRule="auto"/>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A430A5" w:rsidRPr="00DF5434">
              <w:rPr>
                <w:rFonts w:ascii="Times New Roman" w:eastAsia="Calibri" w:hAnsi="Times New Roman"/>
                <w:color w:val="000000" w:themeColor="text1"/>
                <w:sz w:val="24"/>
                <w:szCs w:val="24"/>
              </w:rPr>
              <w:t>P. Khảo thí và ĐBCL</w:t>
            </w:r>
          </w:p>
        </w:tc>
      </w:tr>
      <w:tr w:rsidR="00AD1341" w:rsidRPr="00DF5434" w:rsidTr="00DF5434">
        <w:tc>
          <w:tcPr>
            <w:tcW w:w="5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53</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chương trình đào tạo được đánh giá, công nhận bởi tổ chức đánh giá/kiểm định chất lượng giáo dục trong nước hoặc quốc tế</w:t>
            </w:r>
          </w:p>
        </w:tc>
        <w:tc>
          <w:tcPr>
            <w:tcW w:w="11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AD1341" w:rsidRPr="00DF5434" w:rsidRDefault="00AD1341" w:rsidP="00AD1341">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AD1341" w:rsidRPr="00DF5434" w:rsidRDefault="00AD1341" w:rsidP="00AD1341">
            <w:pPr>
              <w:spacing w:line="340" w:lineRule="exact"/>
              <w:jc w:val="both"/>
              <w:rPr>
                <w:rFonts w:ascii="Times New Roman" w:hAnsi="Times New Roman"/>
                <w:color w:val="000000" w:themeColor="text1"/>
                <w:spacing w:val="-6"/>
                <w:sz w:val="24"/>
                <w:szCs w:val="24"/>
              </w:rPr>
            </w:pPr>
            <w:r w:rsidRPr="00DF5434">
              <w:rPr>
                <w:rFonts w:ascii="Times New Roman" w:eastAsia="Calibri" w:hAnsi="Times New Roman"/>
                <w:color w:val="000000" w:themeColor="text1"/>
                <w:spacing w:val="-6"/>
                <w:sz w:val="24"/>
                <w:szCs w:val="24"/>
              </w:rPr>
              <w:t>- Giấy chứng nhận kiểm định cấp chương trình hoặc Bản công nhận chương trình đào tạo của các tổ chức đánh giá/kiểm định chất lượng giáo dục</w:t>
            </w:r>
          </w:p>
        </w:tc>
        <w:tc>
          <w:tcPr>
            <w:tcW w:w="2126" w:type="dxa"/>
            <w:vAlign w:val="center"/>
          </w:tcPr>
          <w:p w:rsidR="00AD1341" w:rsidRPr="00DF5434" w:rsidRDefault="008C32A7" w:rsidP="00226E8F">
            <w:pPr>
              <w:spacing w:after="160" w:line="259" w:lineRule="auto"/>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AD1341" w:rsidRPr="00DF5434">
              <w:rPr>
                <w:rFonts w:ascii="Times New Roman" w:eastAsia="Calibri" w:hAnsi="Times New Roman"/>
                <w:color w:val="000000" w:themeColor="text1"/>
                <w:sz w:val="24"/>
                <w:szCs w:val="24"/>
              </w:rPr>
              <w:t>P. Khảo thí và ĐBCL</w:t>
            </w:r>
          </w:p>
        </w:tc>
      </w:tr>
      <w:tr w:rsidR="00AD1341" w:rsidRPr="00DF5434" w:rsidTr="00DF5434">
        <w:trPr>
          <w:trHeight w:val="1134"/>
        </w:trPr>
        <w:tc>
          <w:tcPr>
            <w:tcW w:w="5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5</w:t>
            </w:r>
            <w:r w:rsidR="00AD1341" w:rsidRPr="00DF5434">
              <w:rPr>
                <w:rFonts w:ascii="Times New Roman" w:hAnsi="Times New Roman"/>
                <w:color w:val="000000" w:themeColor="text1"/>
                <w:sz w:val="24"/>
                <w:szCs w:val="24"/>
              </w:rPr>
              <w:t>4</w:t>
            </w:r>
          </w:p>
        </w:tc>
        <w:tc>
          <w:tcPr>
            <w:tcW w:w="4110" w:type="dxa"/>
            <w:vAlign w:val="center"/>
          </w:tcPr>
          <w:p w:rsidR="00AD1341" w:rsidRPr="00DF5434" w:rsidRDefault="00AD1341"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cán bộ, giảng viên đã hoàn thành chương trình đào tạo kiểm định viên hoặc được cấp thẻ kiểm định viên</w:t>
            </w:r>
          </w:p>
        </w:tc>
        <w:tc>
          <w:tcPr>
            <w:tcW w:w="1134" w:type="dxa"/>
            <w:vAlign w:val="center"/>
          </w:tcPr>
          <w:p w:rsidR="00AD1341" w:rsidRPr="00DF5434" w:rsidRDefault="00A430A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AD1341" w:rsidRPr="00DF5434" w:rsidRDefault="00AD1341" w:rsidP="00AD1341">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AD1341" w:rsidRPr="00DF5434" w:rsidRDefault="00AD1341" w:rsidP="00AD1341">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Danh sách cán bộ, giảng viên đã hoàn thành chương trình đào tạo kiểm định viên hoặc được cấp thẻ kiểm định viên</w:t>
            </w:r>
          </w:p>
          <w:p w:rsidR="00AD1341" w:rsidRPr="00DF5434" w:rsidRDefault="00AD1341" w:rsidP="00AD1341">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Danh sách các chứng chỉ đính kèm (bản photo/scan)</w:t>
            </w:r>
          </w:p>
        </w:tc>
        <w:tc>
          <w:tcPr>
            <w:tcW w:w="2126" w:type="dxa"/>
            <w:vAlign w:val="center"/>
          </w:tcPr>
          <w:p w:rsidR="00AD1341" w:rsidRPr="00DF5434" w:rsidRDefault="008C32A7" w:rsidP="00226E8F">
            <w:pPr>
              <w:spacing w:after="160" w:line="259" w:lineRule="auto"/>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AD1341" w:rsidRPr="00DF5434">
              <w:rPr>
                <w:rFonts w:ascii="Times New Roman" w:eastAsia="Calibri" w:hAnsi="Times New Roman"/>
                <w:color w:val="000000" w:themeColor="text1"/>
                <w:sz w:val="24"/>
                <w:szCs w:val="24"/>
              </w:rPr>
              <w:t>P. Khảo thí và ĐBCL</w:t>
            </w:r>
          </w:p>
        </w:tc>
      </w:tr>
      <w:tr w:rsidR="00172B95" w:rsidRPr="00DF5434" w:rsidTr="00DF5434">
        <w:tc>
          <w:tcPr>
            <w:tcW w:w="534" w:type="dxa"/>
            <w:vAlign w:val="center"/>
          </w:tcPr>
          <w:p w:rsidR="00172B95" w:rsidRPr="00DF5434" w:rsidRDefault="00172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55</w:t>
            </w:r>
          </w:p>
        </w:tc>
        <w:tc>
          <w:tcPr>
            <w:tcW w:w="4110" w:type="dxa"/>
            <w:vAlign w:val="center"/>
          </w:tcPr>
          <w:p w:rsidR="00172B95" w:rsidRPr="00DF5434" w:rsidRDefault="00172B9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Tham gia thẩm định và xác nhận các điều kiện đảm bảo chất lượng, các thông tin về điều kiện đảm bảo chất lượng do cơ sở giáo dục công khai phù hợp với kết quả thẩm định và xác nhận</w:t>
            </w:r>
          </w:p>
        </w:tc>
        <w:tc>
          <w:tcPr>
            <w:tcW w:w="1134" w:type="dxa"/>
            <w:vAlign w:val="center"/>
          </w:tcPr>
          <w:p w:rsidR="00172B95" w:rsidRPr="00DF5434" w:rsidRDefault="00172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172B95" w:rsidRPr="00DF5434" w:rsidRDefault="00172B95" w:rsidP="00AD1341">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172B95" w:rsidRPr="00DF5434" w:rsidRDefault="00172B95" w:rsidP="00AD1341">
            <w:pPr>
              <w:spacing w:line="340" w:lineRule="exact"/>
              <w:jc w:val="both"/>
              <w:rPr>
                <w:rFonts w:ascii="Times New Roman" w:eastAsia="Calibri" w:hAnsi="Times New Roman"/>
                <w:color w:val="000000" w:themeColor="text1"/>
                <w:sz w:val="24"/>
                <w:szCs w:val="24"/>
              </w:rPr>
            </w:pPr>
          </w:p>
        </w:tc>
        <w:tc>
          <w:tcPr>
            <w:tcW w:w="2126" w:type="dxa"/>
          </w:tcPr>
          <w:p w:rsidR="00172B95" w:rsidRPr="00DF5434" w:rsidRDefault="008C32A7" w:rsidP="00226E8F">
            <w:pPr>
              <w:rPr>
                <w:rFonts w:ascii="Times New Roman"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172B95" w:rsidRPr="00DF5434">
              <w:rPr>
                <w:rFonts w:ascii="Times New Roman" w:eastAsia="Calibri" w:hAnsi="Times New Roman"/>
                <w:color w:val="000000" w:themeColor="text1"/>
                <w:sz w:val="24"/>
                <w:szCs w:val="24"/>
              </w:rPr>
              <w:t>P. Khảo thí và ĐBCL</w:t>
            </w:r>
          </w:p>
        </w:tc>
      </w:tr>
      <w:tr w:rsidR="00172B95" w:rsidRPr="00DF5434" w:rsidTr="00DF5434">
        <w:tc>
          <w:tcPr>
            <w:tcW w:w="534" w:type="dxa"/>
            <w:vAlign w:val="center"/>
          </w:tcPr>
          <w:p w:rsidR="00172B95" w:rsidRPr="00DF5434" w:rsidRDefault="00172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56</w:t>
            </w:r>
          </w:p>
        </w:tc>
        <w:tc>
          <w:tcPr>
            <w:tcW w:w="4110" w:type="dxa"/>
            <w:vAlign w:val="center"/>
          </w:tcPr>
          <w:p w:rsidR="00172B95" w:rsidRPr="00DF5434" w:rsidRDefault="00172B9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Tham dự đầy đủ các hội thảo, tập huấn chuyên môn, nghiệp vụ do Bộ Giáo dục và Đào tạo tổ chức</w:t>
            </w:r>
          </w:p>
        </w:tc>
        <w:tc>
          <w:tcPr>
            <w:tcW w:w="1134" w:type="dxa"/>
            <w:vAlign w:val="center"/>
          </w:tcPr>
          <w:p w:rsidR="00172B95" w:rsidRPr="00DF5434" w:rsidRDefault="00172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172B95" w:rsidRPr="00DF5434" w:rsidRDefault="00172B95" w:rsidP="00AD1341">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172B95" w:rsidRPr="00DF5434" w:rsidRDefault="00172B95" w:rsidP="00AD1341">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xml:space="preserve">- Quyết định cử viên chức tham dự </w:t>
            </w:r>
            <w:r w:rsidRPr="00DF5434">
              <w:rPr>
                <w:rFonts w:ascii="Times New Roman" w:hAnsi="Times New Roman"/>
                <w:color w:val="000000" w:themeColor="text1"/>
                <w:sz w:val="24"/>
                <w:szCs w:val="24"/>
              </w:rPr>
              <w:t xml:space="preserve"> hội thảo, tập huấn chuyên môn, nghiệp vụ do Bộ Giáo dục và Đào tạo tổ chức</w:t>
            </w:r>
          </w:p>
        </w:tc>
        <w:tc>
          <w:tcPr>
            <w:tcW w:w="2126" w:type="dxa"/>
          </w:tcPr>
          <w:p w:rsidR="00172B95" w:rsidRPr="00DF5434" w:rsidRDefault="008C32A7" w:rsidP="00226E8F">
            <w:pPr>
              <w:rPr>
                <w:rFonts w:ascii="Times New Roman"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172B95" w:rsidRPr="00DF5434">
              <w:rPr>
                <w:rFonts w:ascii="Times New Roman" w:eastAsia="Calibri" w:hAnsi="Times New Roman"/>
                <w:color w:val="000000" w:themeColor="text1"/>
                <w:sz w:val="24"/>
                <w:szCs w:val="24"/>
              </w:rPr>
              <w:t>P. Khảo thí và ĐBCL</w:t>
            </w:r>
          </w:p>
        </w:tc>
      </w:tr>
      <w:tr w:rsidR="00172B95" w:rsidRPr="00DF5434" w:rsidTr="00DF5434">
        <w:tc>
          <w:tcPr>
            <w:tcW w:w="534" w:type="dxa"/>
            <w:vAlign w:val="center"/>
          </w:tcPr>
          <w:p w:rsidR="00172B95" w:rsidRPr="00DF5434" w:rsidRDefault="00172B95" w:rsidP="00172B95">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57</w:t>
            </w:r>
          </w:p>
        </w:tc>
        <w:tc>
          <w:tcPr>
            <w:tcW w:w="4110" w:type="dxa"/>
            <w:vAlign w:val="center"/>
          </w:tcPr>
          <w:p w:rsidR="00172B95" w:rsidRPr="00DF5434" w:rsidRDefault="00172B95"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Các thông tin về hoạt động đảm bảo và kiểm định chất lượng giáo dục được đăng tải và cập nhật trên website của cơ sở giáo dục</w:t>
            </w:r>
          </w:p>
        </w:tc>
        <w:tc>
          <w:tcPr>
            <w:tcW w:w="1134" w:type="dxa"/>
            <w:vAlign w:val="center"/>
          </w:tcPr>
          <w:p w:rsidR="00172B95" w:rsidRPr="00DF5434" w:rsidRDefault="00172B95"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172B95" w:rsidRPr="00DF5434" w:rsidRDefault="00172B95" w:rsidP="00AD1341">
            <w:pPr>
              <w:spacing w:after="160" w:line="259" w:lineRule="auto"/>
              <w:jc w:val="center"/>
              <w:rPr>
                <w:rFonts w:ascii="Times New Roman" w:eastAsia="Calibri" w:hAnsi="Times New Roman"/>
                <w:color w:val="000000" w:themeColor="text1"/>
                <w:sz w:val="24"/>
                <w:szCs w:val="24"/>
              </w:rPr>
            </w:pPr>
          </w:p>
        </w:tc>
        <w:tc>
          <w:tcPr>
            <w:tcW w:w="6379" w:type="dxa"/>
            <w:vAlign w:val="center"/>
          </w:tcPr>
          <w:p w:rsidR="00172B95" w:rsidRPr="00DF5434" w:rsidRDefault="00172B95" w:rsidP="00AD1341">
            <w:pPr>
              <w:spacing w:line="340" w:lineRule="exact"/>
              <w:jc w:val="both"/>
              <w:rPr>
                <w:rFonts w:ascii="Times New Roman" w:eastAsia="Calibri" w:hAnsi="Times New Roman"/>
                <w:color w:val="000000" w:themeColor="text1"/>
                <w:sz w:val="24"/>
                <w:szCs w:val="24"/>
              </w:rPr>
            </w:pPr>
            <w:r w:rsidRPr="00DF5434">
              <w:rPr>
                <w:rFonts w:ascii="Times New Roman" w:eastAsia="Calibri" w:hAnsi="Times New Roman"/>
                <w:color w:val="000000" w:themeColor="text1"/>
                <w:sz w:val="24"/>
                <w:szCs w:val="24"/>
              </w:rPr>
              <w:t>- Địa chỉ website về các hoạt động đảm bảo và kiểm định chất lượng giáo dục của nhà trường</w:t>
            </w:r>
          </w:p>
        </w:tc>
        <w:tc>
          <w:tcPr>
            <w:tcW w:w="2126" w:type="dxa"/>
          </w:tcPr>
          <w:p w:rsidR="00172B95" w:rsidRPr="00DF5434" w:rsidRDefault="008C32A7" w:rsidP="00226E8F">
            <w:pPr>
              <w:rPr>
                <w:rFonts w:ascii="Times New Roman" w:hAnsi="Times New Roman"/>
                <w:color w:val="000000" w:themeColor="text1"/>
                <w:sz w:val="24"/>
                <w:szCs w:val="24"/>
              </w:rPr>
            </w:pPr>
            <w:r w:rsidRPr="00DF5434">
              <w:rPr>
                <w:rFonts w:ascii="Times New Roman" w:eastAsia="Calibri" w:hAnsi="Times New Roman"/>
                <w:color w:val="000000" w:themeColor="text1"/>
                <w:sz w:val="24"/>
                <w:szCs w:val="24"/>
              </w:rPr>
              <w:t xml:space="preserve">- </w:t>
            </w:r>
            <w:r w:rsidR="00172B95" w:rsidRPr="00DF5434">
              <w:rPr>
                <w:rFonts w:ascii="Times New Roman" w:eastAsia="Calibri" w:hAnsi="Times New Roman"/>
                <w:color w:val="000000" w:themeColor="text1"/>
                <w:sz w:val="24"/>
                <w:szCs w:val="24"/>
              </w:rPr>
              <w:t>P. Khảo thí và ĐBCL</w:t>
            </w:r>
          </w:p>
        </w:tc>
      </w:tr>
      <w:tr w:rsidR="00AD1341" w:rsidRPr="00DF5434" w:rsidTr="00DF5434">
        <w:trPr>
          <w:trHeight w:val="510"/>
        </w:trPr>
        <w:tc>
          <w:tcPr>
            <w:tcW w:w="15275" w:type="dxa"/>
            <w:gridSpan w:val="6"/>
            <w:vAlign w:val="center"/>
          </w:tcPr>
          <w:p w:rsidR="00AD1341" w:rsidRPr="00DF5434" w:rsidRDefault="00AD1341" w:rsidP="00226E8F">
            <w:pPr>
              <w:tabs>
                <w:tab w:val="left" w:pos="360"/>
                <w:tab w:val="left" w:pos="9291"/>
              </w:tabs>
              <w:spacing w:line="340" w:lineRule="exact"/>
              <w:rPr>
                <w:rFonts w:ascii="Times New Roman" w:hAnsi="Times New Roman"/>
                <w:b/>
                <w:color w:val="000000" w:themeColor="text1"/>
                <w:sz w:val="24"/>
                <w:szCs w:val="24"/>
              </w:rPr>
            </w:pPr>
            <w:r w:rsidRPr="00DF5434">
              <w:rPr>
                <w:rFonts w:ascii="Times New Roman" w:hAnsi="Times New Roman"/>
                <w:b/>
                <w:color w:val="000000" w:themeColor="text1"/>
                <w:sz w:val="24"/>
                <w:szCs w:val="24"/>
              </w:rPr>
              <w:t>VI. CÔNG TÁC CƠ SỞ VẬT CHẤT (10 ĐIỂM)</w:t>
            </w:r>
          </w:p>
        </w:tc>
      </w:tr>
      <w:tr w:rsidR="00A0239C" w:rsidRPr="00DF5434" w:rsidTr="00DF5434">
        <w:trPr>
          <w:trHeight w:val="749"/>
        </w:trPr>
        <w:tc>
          <w:tcPr>
            <w:tcW w:w="534" w:type="dxa"/>
            <w:vAlign w:val="center"/>
          </w:tcPr>
          <w:p w:rsidR="00A0239C" w:rsidRPr="00DF5434" w:rsidRDefault="00A0239C"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58</w:t>
            </w:r>
          </w:p>
        </w:tc>
        <w:tc>
          <w:tcPr>
            <w:tcW w:w="4110" w:type="dxa"/>
            <w:vAlign w:val="center"/>
          </w:tcPr>
          <w:p w:rsidR="00A0239C" w:rsidRPr="00DF5434" w:rsidRDefault="00A0239C" w:rsidP="00AD1341">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chính sách thu hút các nguồn vốn đầu tư ngoài ngân sách</w:t>
            </w:r>
          </w:p>
        </w:tc>
        <w:tc>
          <w:tcPr>
            <w:tcW w:w="1134" w:type="dxa"/>
            <w:vAlign w:val="center"/>
          </w:tcPr>
          <w:p w:rsidR="00A0239C" w:rsidRPr="00DF5434" w:rsidRDefault="00A0239C" w:rsidP="00AD1341">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A0239C" w:rsidRPr="00DF5434" w:rsidRDefault="00A0239C" w:rsidP="00AD1341">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A0239C" w:rsidRPr="00DF5434" w:rsidRDefault="00A0239C" w:rsidP="00A0239C">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đề xuất thu hút, xây dựng các dự án đầu tư</w:t>
            </w:r>
          </w:p>
        </w:tc>
        <w:tc>
          <w:tcPr>
            <w:tcW w:w="2126" w:type="dxa"/>
            <w:vAlign w:val="center"/>
          </w:tcPr>
          <w:p w:rsidR="00A0239C" w:rsidRPr="00DF5434" w:rsidRDefault="008C32A7" w:rsidP="00226E8F">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w:t>
            </w:r>
            <w:r w:rsidR="00A0239C" w:rsidRPr="00DF5434">
              <w:rPr>
                <w:rFonts w:ascii="Times New Roman" w:hAnsi="Times New Roman"/>
                <w:color w:val="000000" w:themeColor="text1"/>
                <w:sz w:val="24"/>
                <w:szCs w:val="24"/>
              </w:rPr>
              <w:t>P. Cơ sở vật chất</w:t>
            </w:r>
          </w:p>
        </w:tc>
      </w:tr>
      <w:tr w:rsidR="008C32A7" w:rsidRPr="00DF5434" w:rsidTr="00DF5434">
        <w:trPr>
          <w:trHeight w:val="392"/>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59</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Thu hút tài trợ từ cựu học viên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đề xuất  thu hút tài trợ từ cựu học viên</w:t>
            </w:r>
          </w:p>
        </w:tc>
        <w:tc>
          <w:tcPr>
            <w:tcW w:w="2126" w:type="dxa"/>
            <w:vAlign w:val="center"/>
          </w:tcPr>
          <w:p w:rsidR="008C32A7" w:rsidRPr="00DF5434" w:rsidRDefault="008C32A7" w:rsidP="008C32A7">
            <w:pPr>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455"/>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60</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Thu hút tài trợ từ các doanh nghiệp</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đề xuất  thu hút tài trợ từ các doanh nghiệp</w:t>
            </w:r>
          </w:p>
        </w:tc>
        <w:tc>
          <w:tcPr>
            <w:tcW w:w="2126" w:type="dxa"/>
            <w:vAlign w:val="center"/>
          </w:tcPr>
          <w:p w:rsidR="008C32A7" w:rsidRPr="00DF5434" w:rsidRDefault="008C32A7" w:rsidP="008C32A7">
            <w:pPr>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455"/>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61</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Thu hút tài trợ từ các cơ quan tổ chức quốc tế để xây dựng cơ sở vật chất và nguồn học liệu</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đề xuất  thu hút tài trợ từ các cơ quan tổ chức quốc tế để xây dựng cơ sở vật chất và nguồn học liệu</w:t>
            </w:r>
          </w:p>
        </w:tc>
        <w:tc>
          <w:tcPr>
            <w:tcW w:w="2126" w:type="dxa"/>
            <w:vAlign w:val="center"/>
          </w:tcPr>
          <w:p w:rsidR="008C32A7" w:rsidRPr="00DF5434" w:rsidRDefault="008C32A7" w:rsidP="008C32A7">
            <w:pPr>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455"/>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62</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mua, bảo dưỡng, đánh giá cải tiến cơ sở vật chất, công nghệ thông tin và nguồn học liệu</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-Kế hoạch mua, bảo dưỡng, đánh giá cải tiến cơ sở vật chất, công nghệ thông tin và nguồn học liệu</w:t>
            </w:r>
          </w:p>
        </w:tc>
        <w:tc>
          <w:tcPr>
            <w:tcW w:w="2126" w:type="dxa"/>
            <w:vAlign w:val="center"/>
          </w:tcPr>
          <w:p w:rsidR="008C32A7" w:rsidRPr="00DF5434" w:rsidRDefault="008C32A7" w:rsidP="008C32A7">
            <w:pPr>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702"/>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63</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Mạng lưới công nghệ thông tin hiện đại và được đầu tư đồng bộ</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1,5</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p>
        </w:tc>
        <w:tc>
          <w:tcPr>
            <w:tcW w:w="2126" w:type="dxa"/>
            <w:vAlign w:val="center"/>
          </w:tcPr>
          <w:p w:rsidR="008C32A7" w:rsidRPr="00DF5434" w:rsidRDefault="008C32A7" w:rsidP="008C32A7">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TT. CNTT-TT</w:t>
            </w:r>
          </w:p>
        </w:tc>
      </w:tr>
      <w:tr w:rsidR="008C32A7" w:rsidRPr="00DF5434" w:rsidTr="00DF5434">
        <w:trPr>
          <w:trHeight w:val="769"/>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64</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thư viện số hiện đại, kết nối được với các thư viện bên ngoài</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p>
        </w:tc>
        <w:tc>
          <w:tcPr>
            <w:tcW w:w="2126" w:type="dxa"/>
            <w:vAlign w:val="center"/>
          </w:tcPr>
          <w:p w:rsidR="008C32A7" w:rsidRPr="00DF5434" w:rsidRDefault="008C32A7" w:rsidP="008C32A7">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TT.TTTL</w:t>
            </w:r>
          </w:p>
        </w:tc>
      </w:tr>
      <w:tr w:rsidR="008C32A7" w:rsidRPr="00DF5434" w:rsidTr="00DF5434">
        <w:trPr>
          <w:trHeight w:val="566"/>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65</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Phòng thí nghiệm, phòng chức năng được đầu tư mới, hiện đại</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1,5</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công tác quản trị cơ sở vật chất, thiết bị.</w:t>
            </w:r>
          </w:p>
        </w:tc>
        <w:tc>
          <w:tcPr>
            <w:tcW w:w="2126" w:type="dxa"/>
            <w:vAlign w:val="center"/>
          </w:tcPr>
          <w:p w:rsidR="008C32A7" w:rsidRPr="00DF5434" w:rsidRDefault="008C32A7" w:rsidP="008C32A7">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791"/>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66</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chế độ báo cáo đầy đủ, đúng quy định</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công tác quản trị cơ sở vật chất, thiết bị hàng năm.</w:t>
            </w:r>
          </w:p>
        </w:tc>
        <w:tc>
          <w:tcPr>
            <w:tcW w:w="2126" w:type="dxa"/>
            <w:vAlign w:val="center"/>
          </w:tcPr>
          <w:p w:rsidR="008C32A7" w:rsidRPr="00DF5434" w:rsidRDefault="008C32A7" w:rsidP="008C32A7">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1681"/>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67</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tốt các quy định về đầu tư cơ sở vật chất, thiết bị đào tạo và thư viện, bảo quản, khai thác và sử dụng hiệu quả, đúng mục đích</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rà soát thực trạng cơ sở vật chất, thiết bị đào tạo theo yêu cầu của Bộ Giáo dục và Đào tạo</w:t>
            </w:r>
          </w:p>
        </w:tc>
        <w:tc>
          <w:tcPr>
            <w:tcW w:w="2126" w:type="dxa"/>
            <w:vAlign w:val="center"/>
          </w:tcPr>
          <w:p w:rsidR="008C32A7" w:rsidRPr="00DF5434" w:rsidRDefault="008C32A7" w:rsidP="008C32A7">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712"/>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68</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Ký túc xá sinh viên hiện đại, sạch sẽ và an toàn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công tác quản trị cơ sở vật chất, thiết bị.</w:t>
            </w:r>
          </w:p>
        </w:tc>
        <w:tc>
          <w:tcPr>
            <w:tcW w:w="2126" w:type="dxa"/>
            <w:vAlign w:val="center"/>
          </w:tcPr>
          <w:p w:rsidR="008C32A7" w:rsidRPr="00DF5434" w:rsidRDefault="008C32A7" w:rsidP="008C32A7">
            <w:pPr>
              <w:tabs>
                <w:tab w:val="left" w:pos="360"/>
              </w:tabs>
              <w:spacing w:before="60" w:after="60"/>
              <w:rPr>
                <w:rFonts w:ascii="Times New Roman" w:hAnsi="Times New Roman"/>
                <w:color w:val="000000" w:themeColor="text1"/>
                <w:sz w:val="24"/>
                <w:szCs w:val="24"/>
              </w:rPr>
            </w:pPr>
            <w:r w:rsidRPr="00DF5434">
              <w:rPr>
                <w:rFonts w:ascii="Times New Roman" w:hAnsi="Times New Roman"/>
                <w:color w:val="000000" w:themeColor="text1"/>
                <w:sz w:val="24"/>
                <w:szCs w:val="24"/>
              </w:rPr>
              <w:t>- P. Cơ sở vật chất</w:t>
            </w:r>
          </w:p>
        </w:tc>
      </w:tr>
      <w:tr w:rsidR="008C32A7" w:rsidRPr="00DF5434" w:rsidTr="00DF5434">
        <w:trPr>
          <w:trHeight w:val="454"/>
        </w:trPr>
        <w:tc>
          <w:tcPr>
            <w:tcW w:w="15275" w:type="dxa"/>
            <w:gridSpan w:val="6"/>
            <w:vAlign w:val="center"/>
          </w:tcPr>
          <w:p w:rsidR="008C32A7" w:rsidRPr="00DF5434" w:rsidRDefault="008C32A7" w:rsidP="008C32A7">
            <w:pPr>
              <w:tabs>
                <w:tab w:val="left" w:pos="360"/>
                <w:tab w:val="left" w:pos="9554"/>
              </w:tabs>
              <w:spacing w:line="340" w:lineRule="exact"/>
              <w:rPr>
                <w:rFonts w:ascii="Times New Roman" w:hAnsi="Times New Roman"/>
                <w:b/>
                <w:color w:val="000000" w:themeColor="text1"/>
                <w:sz w:val="24"/>
                <w:szCs w:val="24"/>
              </w:rPr>
            </w:pPr>
            <w:r w:rsidRPr="00DF5434">
              <w:rPr>
                <w:rFonts w:ascii="Times New Roman" w:hAnsi="Times New Roman"/>
                <w:b/>
                <w:color w:val="000000" w:themeColor="text1"/>
                <w:sz w:val="24"/>
                <w:szCs w:val="24"/>
              </w:rPr>
              <w:t>VII. CÔNG TÁC KẾ HOẠCH, TÀI CHÍNH (10 ĐIỂM)</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69</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Quy chế chi tiêu nội bộ</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ban hành Quy chế Chi tiêu nội bộ giai đoạn 2017-2022</w:t>
            </w:r>
          </w:p>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ban hành Quy chế Chi tiêu nội bộ năm học 2017-2018</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70</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Công tác tự kiểm tra tài chính, kế toán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thành lập Tổ Tự kiểm tra tài chính, kế toán</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71</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Quản lý thu - chi tài chính, tài sản, báo cáo quyết toán và các công tác báo cáo khác</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1,5</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Các báo cáo về công tác tài chính, báo cáo đột xuất theo yêu cầu của cấp có thẩm quyền.</w:t>
            </w:r>
          </w:p>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kế hoạch ngân sách nhà nước; báo cáo quyết toán hàng năm.</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72</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Báo cáo dự toán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dự toán</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73</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Báo cáo chuyển số dư</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chuyển số dư</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74</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Báo cáo về công tác ODA</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về công tác ODA</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75</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Báo cáo về công tác đầu tư và dự án hoàn thành</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spacing w:line="380" w:lineRule="exact"/>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về công tác đầu tư và dự án hoàn thành</w:t>
            </w:r>
          </w:p>
        </w:tc>
        <w:tc>
          <w:tcPr>
            <w:tcW w:w="2126" w:type="dxa"/>
            <w:vAlign w:val="center"/>
          </w:tcPr>
          <w:p w:rsidR="008C32A7" w:rsidRPr="00DF5434" w:rsidRDefault="008C32A7" w:rsidP="008C32A7">
            <w:pPr>
              <w:spacing w:before="60" w:after="60"/>
              <w:ind w:hanging="42"/>
              <w:rPr>
                <w:rFonts w:ascii="Times New Roman" w:hAnsi="Times New Roman"/>
                <w:color w:val="000000" w:themeColor="text1"/>
                <w:sz w:val="24"/>
                <w:szCs w:val="24"/>
              </w:rPr>
            </w:pPr>
            <w:r w:rsidRPr="00DF5434">
              <w:rPr>
                <w:rFonts w:ascii="Times New Roman" w:hAnsi="Times New Roman"/>
                <w:color w:val="000000" w:themeColor="text1"/>
                <w:sz w:val="24"/>
                <w:szCs w:val="24"/>
              </w:rPr>
              <w:t>- P. Kế hoạch - TC</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76</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xác định chỉ tiêu tuyển sinh chính xác, đúng quy định</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3</w:t>
            </w:r>
          </w:p>
        </w:tc>
        <w:tc>
          <w:tcPr>
            <w:tcW w:w="992" w:type="dxa"/>
            <w:vAlign w:val="center"/>
          </w:tcPr>
          <w:p w:rsidR="008C32A7" w:rsidRPr="00DF5434" w:rsidRDefault="008C32A7" w:rsidP="008C32A7">
            <w:pPr>
              <w:spacing w:before="60" w:after="60"/>
              <w:jc w:val="center"/>
              <w:rPr>
                <w:rFonts w:ascii="Times New Roman" w:eastAsia="Calibri" w:hAnsi="Times New Roman"/>
                <w:color w:val="000000" w:themeColor="text1"/>
                <w:sz w:val="24"/>
                <w:szCs w:val="24"/>
                <w:lang w:val="fr-FR"/>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lang w:val="fr-FR"/>
              </w:rPr>
            </w:pPr>
            <w:r w:rsidRPr="00DF5434">
              <w:rPr>
                <w:rFonts w:ascii="Times New Roman" w:eastAsia="Calibri" w:hAnsi="Times New Roman"/>
                <w:color w:val="000000" w:themeColor="text1"/>
                <w:sz w:val="24"/>
                <w:szCs w:val="24"/>
                <w:lang w:val="fr-FR"/>
              </w:rPr>
              <w:t>-Bảng xác định chỉ tiêu tuyển sinh hằng năm của Trường và của Bộ phê duyệt.</w:t>
            </w:r>
          </w:p>
        </w:tc>
        <w:tc>
          <w:tcPr>
            <w:tcW w:w="2126" w:type="dxa"/>
            <w:vAlign w:val="center"/>
          </w:tcPr>
          <w:p w:rsidR="008C32A7" w:rsidRPr="00DF5434" w:rsidRDefault="008C32A7" w:rsidP="008C32A7">
            <w:pPr>
              <w:tabs>
                <w:tab w:val="left" w:pos="360"/>
              </w:tabs>
              <w:spacing w:before="60" w:after="60"/>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lang w:val="vi-VN"/>
              </w:rPr>
              <w:t>P. Đào tạo  đại học</w:t>
            </w:r>
          </w:p>
          <w:p w:rsidR="008C32A7" w:rsidRPr="00DF5434" w:rsidRDefault="008C32A7" w:rsidP="008C32A7">
            <w:pPr>
              <w:tabs>
                <w:tab w:val="left" w:pos="360"/>
              </w:tabs>
              <w:spacing w:before="60" w:after="60"/>
              <w:ind w:left="176" w:right="-60" w:hanging="204"/>
              <w:rPr>
                <w:rFonts w:ascii="Times New Roman" w:hAnsi="Times New Roman"/>
                <w:color w:val="000000" w:themeColor="text1"/>
                <w:sz w:val="24"/>
                <w:szCs w:val="24"/>
                <w:lang w:val="fr-FR"/>
              </w:rPr>
            </w:pPr>
            <w:r w:rsidRPr="00DF5434">
              <w:rPr>
                <w:rFonts w:ascii="Times New Roman" w:hAnsi="Times New Roman"/>
                <w:color w:val="000000" w:themeColor="text1"/>
                <w:sz w:val="24"/>
                <w:szCs w:val="24"/>
                <w:lang w:val="vi-VN"/>
              </w:rPr>
              <w:t xml:space="preserve">P. Đào tạo  sau </w:t>
            </w:r>
            <w:r w:rsidRPr="00DF5434">
              <w:rPr>
                <w:rFonts w:ascii="Times New Roman" w:hAnsi="Times New Roman"/>
                <w:color w:val="000000" w:themeColor="text1"/>
                <w:sz w:val="24"/>
                <w:szCs w:val="24"/>
                <w:lang w:val="fr-FR"/>
              </w:rPr>
              <w:t>ĐH</w:t>
            </w:r>
          </w:p>
          <w:p w:rsidR="008C32A7" w:rsidRPr="00DF5434" w:rsidRDefault="008C32A7" w:rsidP="008C32A7">
            <w:pPr>
              <w:ind w:left="176" w:right="-60" w:hanging="204"/>
              <w:rPr>
                <w:rFonts w:ascii="Times New Roman" w:hAnsi="Times New Roman"/>
                <w:color w:val="000000" w:themeColor="text1"/>
                <w:sz w:val="24"/>
                <w:szCs w:val="24"/>
                <w:lang w:val="vi-VN"/>
              </w:rPr>
            </w:pPr>
            <w:r w:rsidRPr="00DF5434">
              <w:rPr>
                <w:rFonts w:ascii="Times New Roman" w:hAnsi="Times New Roman"/>
                <w:color w:val="000000" w:themeColor="text1"/>
                <w:sz w:val="24"/>
                <w:szCs w:val="24"/>
                <w:lang w:val="vi-VN"/>
              </w:rPr>
              <w:t>P. Đào tạo   và BDTX</w:t>
            </w:r>
          </w:p>
        </w:tc>
      </w:tr>
      <w:tr w:rsidR="008C32A7" w:rsidRPr="00DF5434" w:rsidTr="00DF5434">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77</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quy chế công khai đầy đủ, đúng quy định</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2</w:t>
            </w:r>
          </w:p>
        </w:tc>
        <w:tc>
          <w:tcPr>
            <w:tcW w:w="992" w:type="dxa"/>
            <w:vAlign w:val="center"/>
          </w:tcPr>
          <w:p w:rsidR="008C32A7" w:rsidRPr="00DF5434" w:rsidRDefault="008C32A7" w:rsidP="008C32A7">
            <w:pPr>
              <w:spacing w:before="60" w:after="60" w:line="360" w:lineRule="auto"/>
              <w:jc w:val="center"/>
              <w:rPr>
                <w:rFonts w:ascii="Times New Roman" w:eastAsia="Calibri" w:hAnsi="Times New Roman"/>
                <w:color w:val="000000" w:themeColor="text1"/>
                <w:sz w:val="24"/>
                <w:szCs w:val="24"/>
                <w:lang w:val="fr-FR"/>
              </w:rPr>
            </w:pPr>
          </w:p>
        </w:tc>
        <w:tc>
          <w:tcPr>
            <w:tcW w:w="6379" w:type="dxa"/>
            <w:vAlign w:val="center"/>
          </w:tcPr>
          <w:p w:rsidR="008C32A7" w:rsidRPr="00DF5434" w:rsidRDefault="008C32A7" w:rsidP="008C32A7">
            <w:pPr>
              <w:pStyle w:val="ListParagraph"/>
              <w:spacing w:line="340" w:lineRule="exact"/>
              <w:ind w:left="0"/>
              <w:contextualSpacing w:val="0"/>
              <w:jc w:val="both"/>
              <w:rPr>
                <w:rFonts w:ascii="Times New Roman" w:hAnsi="Times New Roman"/>
                <w:color w:val="000000" w:themeColor="text1"/>
                <w:sz w:val="24"/>
                <w:szCs w:val="24"/>
                <w:lang w:val="fr-FR"/>
              </w:rPr>
            </w:pPr>
            <w:r w:rsidRPr="00DF5434">
              <w:rPr>
                <w:rFonts w:ascii="Times New Roman" w:eastAsia="Calibri" w:hAnsi="Times New Roman"/>
                <w:color w:val="000000" w:themeColor="text1"/>
                <w:sz w:val="24"/>
                <w:szCs w:val="24"/>
                <w:lang w:val="fr-FR"/>
              </w:rPr>
              <w:t>- Bảng công khai về tài chính trên website của đơn vị, trong Hội nghị Cán bộ viên chức hàng năm.</w:t>
            </w:r>
          </w:p>
        </w:tc>
        <w:tc>
          <w:tcPr>
            <w:tcW w:w="2126" w:type="dxa"/>
            <w:vAlign w:val="center"/>
          </w:tcPr>
          <w:p w:rsidR="008C32A7" w:rsidRPr="00DF5434" w:rsidRDefault="008C32A7" w:rsidP="008C32A7">
            <w:pPr>
              <w:pStyle w:val="ListParagraph"/>
              <w:tabs>
                <w:tab w:val="left" w:pos="360"/>
              </w:tabs>
              <w:spacing w:before="60" w:after="60"/>
              <w:ind w:left="0" w:hanging="56"/>
              <w:contextualSpacing w:val="0"/>
              <w:rPr>
                <w:rFonts w:ascii="Times New Roman" w:eastAsia="Calibri" w:hAnsi="Times New Roman"/>
                <w:color w:val="000000" w:themeColor="text1"/>
                <w:sz w:val="24"/>
                <w:szCs w:val="24"/>
                <w:lang w:val="fr-FR"/>
              </w:rPr>
            </w:pPr>
            <w:r w:rsidRPr="00DF5434">
              <w:rPr>
                <w:rFonts w:ascii="Times New Roman" w:hAnsi="Times New Roman"/>
                <w:color w:val="000000" w:themeColor="text1"/>
                <w:sz w:val="24"/>
                <w:szCs w:val="24"/>
                <w:lang w:val="fr-FR"/>
              </w:rPr>
              <w:t>P. Kế hoạch - Tài chính</w:t>
            </w:r>
          </w:p>
        </w:tc>
      </w:tr>
      <w:tr w:rsidR="008C32A7" w:rsidRPr="00DF5434" w:rsidTr="00DF5434">
        <w:trPr>
          <w:trHeight w:val="553"/>
        </w:trPr>
        <w:tc>
          <w:tcPr>
            <w:tcW w:w="15275" w:type="dxa"/>
            <w:gridSpan w:val="6"/>
            <w:vAlign w:val="center"/>
          </w:tcPr>
          <w:p w:rsidR="008C32A7" w:rsidRPr="00DF5434" w:rsidRDefault="008C32A7" w:rsidP="008C32A7">
            <w:pPr>
              <w:tabs>
                <w:tab w:val="left" w:pos="360"/>
                <w:tab w:val="left" w:pos="8294"/>
              </w:tabs>
              <w:spacing w:line="340" w:lineRule="exact"/>
              <w:rPr>
                <w:rFonts w:ascii="Times New Roman" w:hAnsi="Times New Roman"/>
                <w:b/>
                <w:color w:val="000000" w:themeColor="text1"/>
                <w:sz w:val="24"/>
                <w:szCs w:val="24"/>
                <w:lang w:val="fr-FR"/>
              </w:rPr>
            </w:pPr>
            <w:r w:rsidRPr="00DF5434">
              <w:rPr>
                <w:rFonts w:ascii="Times New Roman" w:hAnsi="Times New Roman"/>
                <w:b/>
                <w:color w:val="000000" w:themeColor="text1"/>
                <w:sz w:val="24"/>
                <w:szCs w:val="24"/>
                <w:lang w:val="fr-FR"/>
              </w:rPr>
              <w:t>VIII. CÔNG TÁC SINH VIÊN (10 ĐIỂM)</w:t>
            </w:r>
          </w:p>
        </w:tc>
      </w:tr>
      <w:tr w:rsidR="008C32A7" w:rsidRPr="00DF5434" w:rsidTr="00DF5434">
        <w:trPr>
          <w:trHeight w:val="1422"/>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78</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và thực hiện đúng, đầy đủ công tác giáo dục chính trị, tư tưởng, đạo đức, lối sống cho sinh viên theo hướng dẫn của Bộ</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0,75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Kế hoạch tổ chức Tuần sinh hoạt HSSV, các nội dung học tập trong Tuần sinh hoạt HSSV. </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tc>
      </w:tr>
      <w:tr w:rsidR="008C32A7" w:rsidRPr="00DF5434" w:rsidTr="00DF5434">
        <w:trPr>
          <w:trHeight w:val="1399"/>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79</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triển khai hiệu quả việc đẩy mạnh học tập và làm theo tư tưởng, đạo đức, phong cách Hồ Chí Minh</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Kế hoạch triển khai hiệu quả việc đẩy mạnh học tập và làm theo tư tưởng, đạo đức, phong cách Hồ Chí Minh cho sinh viên</w:t>
            </w:r>
          </w:p>
        </w:tc>
        <w:tc>
          <w:tcPr>
            <w:tcW w:w="2126" w:type="dxa"/>
            <w:vAlign w:val="center"/>
          </w:tcPr>
          <w:p w:rsidR="008C32A7" w:rsidRPr="00DF5434" w:rsidRDefault="00DF5434"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tc>
      </w:tr>
      <w:tr w:rsidR="008C32A7" w:rsidRPr="00DF5434" w:rsidTr="00DF5434">
        <w:trPr>
          <w:trHeight w:val="1830"/>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80</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tổ chức hoạt động ngoại khóa, diễn đàn, sinh hoạt chuyên đề về giáo dục đạo đức, lối sống, kỹ năng sống; cuộc thi văn hóa, văn nghệ cho sinh viên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0,75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Kế hoạch tổ chức các buổi nói chuyện chuyên đề về sức khỏe, tâm sinh lý, hành </w:t>
            </w:r>
            <w:proofErr w:type="gramStart"/>
            <w:r w:rsidRPr="00DF5434">
              <w:rPr>
                <w:rFonts w:ascii="Times New Roman" w:hAnsi="Times New Roman"/>
                <w:color w:val="000000" w:themeColor="text1"/>
                <w:sz w:val="24"/>
                <w:szCs w:val="24"/>
              </w:rPr>
              <w:t>vi</w:t>
            </w:r>
            <w:proofErr w:type="gramEnd"/>
            <w:r w:rsidRPr="00DF5434">
              <w:rPr>
                <w:rFonts w:ascii="Times New Roman" w:hAnsi="Times New Roman"/>
                <w:color w:val="000000" w:themeColor="text1"/>
                <w:sz w:val="24"/>
                <w:szCs w:val="24"/>
              </w:rPr>
              <w:t xml:space="preserve"> ứng xử cho sinh viên.</w:t>
            </w:r>
          </w:p>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Kế hoạch thực hiện và kết quả đạt được của các hoạt động: chiến dịch mùa hè xanh, chiến dịch xuân tình nguyện, nét đẹp sinh viên, hiến máu nhân đạo, hội thi văn nghệ</w:t>
            </w:r>
            <w:proofErr w:type="gramStart"/>
            <w:r w:rsidRPr="00DF5434">
              <w:rPr>
                <w:rFonts w:ascii="Times New Roman" w:hAnsi="Times New Roman"/>
                <w:color w:val="000000" w:themeColor="text1"/>
                <w:sz w:val="24"/>
                <w:szCs w:val="24"/>
              </w:rPr>
              <w:t>,…</w:t>
            </w:r>
            <w:proofErr w:type="gramEnd"/>
          </w:p>
        </w:tc>
        <w:tc>
          <w:tcPr>
            <w:tcW w:w="2126" w:type="dxa"/>
            <w:vAlign w:val="center"/>
          </w:tcPr>
          <w:p w:rsidR="008C32A7" w:rsidRPr="00DF5434" w:rsidRDefault="00DF5434"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p w:rsidR="00DF5434" w:rsidRPr="00DF5434" w:rsidRDefault="00DF5434"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Đoàn TN</w:t>
            </w:r>
          </w:p>
          <w:p w:rsidR="00DF5434" w:rsidRPr="00DF5434" w:rsidRDefault="00DF5434"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Hội SV</w:t>
            </w:r>
          </w:p>
        </w:tc>
      </w:tr>
      <w:tr w:rsidR="008C32A7" w:rsidRPr="00DF5434" w:rsidTr="00DF5434">
        <w:trPr>
          <w:trHeight w:val="1120"/>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81</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văn bản và triển khai thực hiện tốt quy tắc ứng xử văn hóa trong trường học</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Văn bản quy định về Quy tắc ứng xử của sinh viên trong trường học. </w:t>
            </w:r>
          </w:p>
          <w:p w:rsidR="008C32A7" w:rsidRPr="00DF5434" w:rsidRDefault="008C32A7" w:rsidP="008C32A7">
            <w:pPr>
              <w:pStyle w:val="ListParagraph"/>
              <w:tabs>
                <w:tab w:val="left" w:pos="360"/>
              </w:tabs>
              <w:spacing w:line="340" w:lineRule="exact"/>
              <w:ind w:left="0"/>
              <w:contextualSpacing w:val="0"/>
              <w:jc w:val="both"/>
              <w:rPr>
                <w:rFonts w:ascii="Times New Roman" w:hAnsi="Times New Roman"/>
                <w:color w:val="000000" w:themeColor="text1"/>
                <w:sz w:val="24"/>
                <w:szCs w:val="24"/>
              </w:rPr>
            </w:pPr>
          </w:p>
        </w:tc>
        <w:tc>
          <w:tcPr>
            <w:tcW w:w="2126" w:type="dxa"/>
            <w:vAlign w:val="center"/>
          </w:tcPr>
          <w:p w:rsidR="008C32A7" w:rsidRPr="00DF5434" w:rsidRDefault="00DF5434"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tc>
      </w:tr>
      <w:tr w:rsidR="008C32A7" w:rsidRPr="00DF5434" w:rsidTr="00DF5434">
        <w:trPr>
          <w:trHeight w:val="2532"/>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82</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triển khai Chương trình phối hợp giữa ngành Giáo dục với Đoàn thanh niên Cộng sản Hồ Chí Minh. Tổ chức tốt các hoạt động tình nguyện và chương trình tiếp sức mùa thi</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Kế hoạch triển khai Chương trình phối hợp giữa ngành Giáo dục với Đoàn TNCS Hồ Chí Minh.</w:t>
            </w:r>
          </w:p>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Kế hoạch tổ chức các hoạt động tình nguyện </w:t>
            </w:r>
          </w:p>
          <w:p w:rsidR="008C32A7" w:rsidRPr="00DF5434" w:rsidRDefault="008C32A7"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Kế hoạch tổ chức chương trình Tiếp sức mùa thi</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Đoàn TN</w:t>
            </w:r>
          </w:p>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Hội SV</w:t>
            </w:r>
          </w:p>
        </w:tc>
      </w:tr>
      <w:tr w:rsidR="008C32A7" w:rsidRPr="00DF5434" w:rsidTr="00DF5434">
        <w:trPr>
          <w:trHeight w:val="1697"/>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83</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Đảm bảo an ninh, trật tự trong trường học; không để xảy ra vụ việc về an ninh trật tự, tội phạm xã hội, an toàn giao thông liên quan đến sinh viên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0,75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spacing w:line="340" w:lineRule="exact"/>
              <w:jc w:val="both"/>
              <w:rPr>
                <w:rFonts w:ascii="Times New Roman" w:hAnsi="Times New Roman"/>
                <w:color w:val="000000" w:themeColor="text1"/>
                <w:spacing w:val="-4"/>
                <w:sz w:val="24"/>
                <w:szCs w:val="24"/>
              </w:rPr>
            </w:pPr>
            <w:r w:rsidRPr="00DF5434">
              <w:rPr>
                <w:rFonts w:ascii="Times New Roman" w:hAnsi="Times New Roman"/>
                <w:color w:val="000000" w:themeColor="text1"/>
                <w:spacing w:val="-4"/>
                <w:sz w:val="24"/>
                <w:szCs w:val="24"/>
              </w:rPr>
              <w:t>- Tuyên truyền các nội dung về pháp luật, các hành vi vi phạm (sinh viên bị kỷ luật) trên các phương tiện truyền thông: website, email, bảng thông báo.</w:t>
            </w:r>
          </w:p>
          <w:p w:rsidR="008C32A7" w:rsidRPr="00DF5434" w:rsidRDefault="008C32A7" w:rsidP="008C32A7">
            <w:pPr>
              <w:pStyle w:val="ListParagraph"/>
              <w:tabs>
                <w:tab w:val="left" w:pos="360"/>
              </w:tabs>
              <w:spacing w:line="340" w:lineRule="exact"/>
              <w:ind w:left="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về kế hoạch, nội dung thực hiện các hoạt động.</w:t>
            </w:r>
          </w:p>
          <w:p w:rsidR="008C32A7" w:rsidRPr="00DF5434" w:rsidRDefault="008C32A7" w:rsidP="008C32A7">
            <w:pPr>
              <w:pStyle w:val="ListParagraph"/>
              <w:tabs>
                <w:tab w:val="left" w:pos="360"/>
              </w:tabs>
              <w:spacing w:line="340" w:lineRule="exact"/>
              <w:ind w:left="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Quyết định khen thưởng của cấp có thẩm quyền đối với Nhà trường về công tác đảm bảo </w:t>
            </w:r>
            <w:proofErr w:type="gramStart"/>
            <w:r w:rsidRPr="00DF5434">
              <w:rPr>
                <w:rFonts w:ascii="Times New Roman" w:hAnsi="Times New Roman"/>
                <w:color w:val="000000" w:themeColor="text1"/>
                <w:sz w:val="24"/>
                <w:szCs w:val="24"/>
              </w:rPr>
              <w:t>an</w:t>
            </w:r>
            <w:proofErr w:type="gramEnd"/>
            <w:r w:rsidRPr="00DF5434">
              <w:rPr>
                <w:rFonts w:ascii="Times New Roman" w:hAnsi="Times New Roman"/>
                <w:color w:val="000000" w:themeColor="text1"/>
                <w:sz w:val="24"/>
                <w:szCs w:val="24"/>
              </w:rPr>
              <w:t xml:space="preserve"> ninh trật tự trong khu vực.</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tc>
      </w:tr>
      <w:tr w:rsidR="008C32A7" w:rsidRPr="00DF5434" w:rsidTr="00DF5434">
        <w:trPr>
          <w:trHeight w:val="943"/>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84</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trung tâm/ bộ phận chuyên trách công tác tư vấn, hỗ trợ sinh viên hoạt động hiệu quả</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tabs>
                <w:tab w:val="left" w:pos="360"/>
              </w:tabs>
              <w:spacing w:line="340" w:lineRule="exact"/>
              <w:ind w:left="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Quyết định thành lập Trung tâm Hỗ trợ sinh viên và Quan hệ doanh nghiệp</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TT. Hỗ trợ SV và QHDN</w:t>
            </w:r>
          </w:p>
        </w:tc>
      </w:tr>
      <w:tr w:rsidR="008C32A7" w:rsidRPr="00DF5434" w:rsidTr="00DF5434">
        <w:trPr>
          <w:trHeight w:val="1269"/>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85</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kế hoạch và triển khai tốt các hoạt động tư vấn, hỗ trợ việc làm; hoạt động hỗ trợ sinh viên khởi nghiệp</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0,75</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Kế hoạch các lớp kỹ năng cho sinh viên, hình ảnh lớp kỹ năng.</w:t>
            </w:r>
          </w:p>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Kế hoạch tổ chức chương trình khởi nghiệp cho sinh viên, hình ảnh chương trình khởi nghiệp.</w:t>
            </w:r>
          </w:p>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Kế hoạch tổ chức Ngày hội việc làm, hình ảnh NHVL.</w:t>
            </w:r>
          </w:p>
          <w:p w:rsidR="008C32A7" w:rsidRPr="00DF5434" w:rsidRDefault="008C32A7" w:rsidP="008C32A7">
            <w:pPr>
              <w:tabs>
                <w:tab w:val="left" w:pos="360"/>
              </w:tabs>
              <w:spacing w:line="340" w:lineRule="exact"/>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Bản sao các ký kết giữa Nhà trường các Công ty trong việc sử dụng lao động, thực tập, rèn nghề.</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Đoàn TN</w:t>
            </w:r>
          </w:p>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Hội SV</w:t>
            </w:r>
          </w:p>
        </w:tc>
      </w:tr>
      <w:tr w:rsidR="008C32A7" w:rsidRPr="00DF5434" w:rsidTr="00DF5434">
        <w:trPr>
          <w:trHeight w:val="1984"/>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lastRenderedPageBreak/>
              <w:t>86</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Tổ chức các hoạt động (giải thi đấu) thể thao cho học sinh, sinh viên trong nhà trường; có tham gia các giải thi đấu thể thao khu vực hoặc toàn quốc; có câu lạc bộ thể thao cho học sinh, sinh viên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spacing w:line="340" w:lineRule="exact"/>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Quyết định thành lập: đội bóng đá, các câu lạc bộ đội </w:t>
            </w:r>
            <w:proofErr w:type="gramStart"/>
            <w:r w:rsidRPr="00DF5434">
              <w:rPr>
                <w:rFonts w:ascii="Times New Roman" w:hAnsi="Times New Roman"/>
                <w:color w:val="000000" w:themeColor="text1"/>
                <w:sz w:val="24"/>
                <w:szCs w:val="24"/>
              </w:rPr>
              <w:t>nhóm, …</w:t>
            </w:r>
            <w:proofErr w:type="gramEnd"/>
          </w:p>
          <w:p w:rsidR="008C32A7" w:rsidRPr="00DF5434" w:rsidRDefault="008C32A7" w:rsidP="008C32A7">
            <w:pPr>
              <w:pStyle w:val="ListParagraph"/>
              <w:spacing w:line="340" w:lineRule="exact"/>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Kế hoạch hoạt động hằng năm của các câu lạc bộ đội nhóm</w:t>
            </w:r>
          </w:p>
        </w:tc>
        <w:tc>
          <w:tcPr>
            <w:tcW w:w="2126" w:type="dxa"/>
            <w:vAlign w:val="center"/>
          </w:tcPr>
          <w:p w:rsidR="008C32A7" w:rsidRPr="00DF5434" w:rsidRDefault="008C32A7" w:rsidP="008C32A7">
            <w:pPr>
              <w:pStyle w:val="ListParagraph"/>
              <w:tabs>
                <w:tab w:val="left" w:pos="360"/>
              </w:tabs>
              <w:spacing w:before="60" w:after="60"/>
              <w:ind w:left="-108"/>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Đoàn TN</w:t>
            </w:r>
          </w:p>
          <w:p w:rsidR="008C32A7" w:rsidRPr="00DF5434" w:rsidRDefault="008C32A7" w:rsidP="008C32A7">
            <w:pPr>
              <w:pStyle w:val="ListParagraph"/>
              <w:tabs>
                <w:tab w:val="left" w:pos="360"/>
              </w:tabs>
              <w:spacing w:before="60" w:after="60"/>
              <w:ind w:left="-108" w:right="-108"/>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Hội SV</w:t>
            </w:r>
          </w:p>
        </w:tc>
      </w:tr>
      <w:tr w:rsidR="008C32A7" w:rsidRPr="00DF5434" w:rsidTr="00DF5434">
        <w:trPr>
          <w:trHeight w:val="1051"/>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87</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Tổ chức tập huấn, bồi dưỡng chuyên môn nghiệp vụ cho đội ngũ Nhà giáo làm công tác GDTC</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pStyle w:val="ListParagraph"/>
              <w:tabs>
                <w:tab w:val="left" w:pos="360"/>
              </w:tabs>
              <w:spacing w:line="340" w:lineRule="exact"/>
              <w:ind w:left="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Quyết định cử viên chức làm công tác Giáo dục thể chất đi tập huấn, bồi dưỡng, đào tạo nâng cao trình độ trong năm học 2017-2018</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Phòng TCCB</w:t>
            </w:r>
          </w:p>
        </w:tc>
      </w:tr>
      <w:tr w:rsidR="008C32A7" w:rsidRPr="00DF5434" w:rsidTr="00DF5434">
        <w:trPr>
          <w:trHeight w:val="705"/>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88</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Thực hiện tốt công tác y tế trường học và có báo cáo đầy đủ</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8C32A7" w:rsidP="008C32A7">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Kế hoạch khám sức khỏe đầu năm cho sinh viên</w:t>
            </w:r>
          </w:p>
          <w:p w:rsidR="008C32A7" w:rsidRPr="00DF5434" w:rsidRDefault="008C32A7" w:rsidP="008C32A7">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 Thông báo cho sinh viên về việc đóng BHYT. Các hình thức </w:t>
            </w:r>
            <w:r w:rsidRPr="00DF5434">
              <w:rPr>
                <w:rFonts w:ascii="Times New Roman" w:hAnsi="Times New Roman"/>
                <w:color w:val="000000" w:themeColor="text1"/>
                <w:sz w:val="24"/>
                <w:szCs w:val="24"/>
                <w:shd w:val="clear" w:color="auto" w:fill="FFFFFF" w:themeFill="background1"/>
              </w:rPr>
              <w:t>kỷ luật nếu sinh viên không tham gia.</w:t>
            </w:r>
          </w:p>
          <w:p w:rsidR="008C32A7" w:rsidRPr="00DF5434" w:rsidRDefault="008C32A7" w:rsidP="008C32A7">
            <w:pPr>
              <w:tabs>
                <w:tab w:val="left" w:pos="905"/>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Văn bản về các hoạt động tuyên truyền dịch bệnh, phòng bệnh, lịch trực của Trạm y tế.</w:t>
            </w:r>
          </w:p>
          <w:p w:rsidR="008C32A7" w:rsidRPr="00DF5434" w:rsidRDefault="008C32A7" w:rsidP="008C32A7">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Hợp đồng mua BHYT cho sinh viên.</w:t>
            </w:r>
          </w:p>
          <w:p w:rsidR="008C32A7" w:rsidRPr="00DF5434" w:rsidRDefault="008C32A7" w:rsidP="008C32A7">
            <w:pPr>
              <w:tabs>
                <w:tab w:val="left" w:pos="360"/>
              </w:tabs>
              <w:spacing w:line="340" w:lineRule="exact"/>
              <w:rPr>
                <w:rFonts w:ascii="Times New Roman" w:hAnsi="Times New Roman"/>
                <w:color w:val="000000" w:themeColor="text1"/>
                <w:sz w:val="24"/>
                <w:szCs w:val="24"/>
              </w:rPr>
            </w:pPr>
            <w:r w:rsidRPr="00DF5434">
              <w:rPr>
                <w:rFonts w:ascii="Times New Roman" w:hAnsi="Times New Roman"/>
                <w:color w:val="000000" w:themeColor="text1"/>
                <w:sz w:val="24"/>
                <w:szCs w:val="24"/>
              </w:rPr>
              <w:t>- Báo cáo về công tác y tế trường học theo yêu cầu của cấp có thẩm quyền</w:t>
            </w:r>
          </w:p>
        </w:tc>
        <w:tc>
          <w:tcPr>
            <w:tcW w:w="2126" w:type="dxa"/>
            <w:vAlign w:val="center"/>
          </w:tcPr>
          <w:p w:rsidR="008C32A7" w:rsidRPr="00DF5434" w:rsidRDefault="008C32A7"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Trạm Y tế</w:t>
            </w:r>
          </w:p>
        </w:tc>
      </w:tr>
      <w:tr w:rsidR="008C32A7" w:rsidRPr="00DF5434" w:rsidTr="00DF5434">
        <w:trPr>
          <w:trHeight w:val="1051"/>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89</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Làm tốt công tác phòng, chống tai nạn thương tích đối với học sinh, sinh viên</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DF5434" w:rsidP="00DF5434">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Văn bản tuyên truyền về công tác phòng, chống tai nạn thương tích đối với học sinh, sinh viên</w:t>
            </w:r>
          </w:p>
        </w:tc>
        <w:tc>
          <w:tcPr>
            <w:tcW w:w="2126" w:type="dxa"/>
            <w:vAlign w:val="center"/>
          </w:tcPr>
          <w:p w:rsidR="008C32A7" w:rsidRPr="00DF5434" w:rsidRDefault="00DF5434" w:rsidP="00DF5434">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CTSV</w:t>
            </w:r>
          </w:p>
        </w:tc>
      </w:tr>
      <w:tr w:rsidR="008C32A7" w:rsidRPr="00DF5434" w:rsidTr="00DF5434">
        <w:trPr>
          <w:trHeight w:val="1051"/>
        </w:trPr>
        <w:tc>
          <w:tcPr>
            <w:tcW w:w="5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90</w:t>
            </w:r>
          </w:p>
        </w:tc>
        <w:tc>
          <w:tcPr>
            <w:tcW w:w="4110" w:type="dxa"/>
            <w:vAlign w:val="center"/>
          </w:tcPr>
          <w:p w:rsidR="008C32A7" w:rsidRPr="00DF5434" w:rsidRDefault="008C32A7" w:rsidP="008C32A7">
            <w:pPr>
              <w:tabs>
                <w:tab w:val="left" w:pos="360"/>
              </w:tabs>
              <w:spacing w:before="60" w:after="6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Có cơ sở vật chất, trang thiết bị phục vụ công tác giáo dục thể chất, thể thao tăng so với năm học trước</w:t>
            </w:r>
          </w:p>
        </w:tc>
        <w:tc>
          <w:tcPr>
            <w:tcW w:w="1134" w:type="dxa"/>
            <w:vAlign w:val="center"/>
          </w:tcPr>
          <w:p w:rsidR="008C32A7" w:rsidRPr="00DF5434" w:rsidRDefault="008C32A7" w:rsidP="008C32A7">
            <w:pPr>
              <w:tabs>
                <w:tab w:val="left" w:pos="360"/>
              </w:tabs>
              <w:spacing w:before="60" w:after="60" w:line="360" w:lineRule="auto"/>
              <w:jc w:val="center"/>
              <w:rPr>
                <w:rFonts w:ascii="Times New Roman" w:hAnsi="Times New Roman"/>
                <w:color w:val="000000" w:themeColor="text1"/>
                <w:sz w:val="24"/>
                <w:szCs w:val="24"/>
              </w:rPr>
            </w:pPr>
            <w:r w:rsidRPr="00DF5434">
              <w:rPr>
                <w:rFonts w:ascii="Times New Roman" w:hAnsi="Times New Roman"/>
                <w:color w:val="000000" w:themeColor="text1"/>
                <w:sz w:val="24"/>
                <w:szCs w:val="24"/>
              </w:rPr>
              <w:t>1</w:t>
            </w:r>
          </w:p>
        </w:tc>
        <w:tc>
          <w:tcPr>
            <w:tcW w:w="992" w:type="dxa"/>
            <w:vAlign w:val="center"/>
          </w:tcPr>
          <w:p w:rsidR="008C32A7" w:rsidRPr="00DF5434" w:rsidRDefault="008C32A7" w:rsidP="008C32A7">
            <w:pPr>
              <w:pStyle w:val="ListParagraph"/>
              <w:tabs>
                <w:tab w:val="left" w:pos="360"/>
              </w:tabs>
              <w:spacing w:before="60" w:after="60" w:line="360" w:lineRule="auto"/>
              <w:ind w:left="175"/>
              <w:jc w:val="center"/>
              <w:rPr>
                <w:rFonts w:ascii="Times New Roman" w:hAnsi="Times New Roman"/>
                <w:color w:val="000000" w:themeColor="text1"/>
                <w:sz w:val="24"/>
                <w:szCs w:val="24"/>
              </w:rPr>
            </w:pPr>
          </w:p>
        </w:tc>
        <w:tc>
          <w:tcPr>
            <w:tcW w:w="6379" w:type="dxa"/>
            <w:vAlign w:val="center"/>
          </w:tcPr>
          <w:p w:rsidR="008C32A7" w:rsidRPr="00DF5434" w:rsidRDefault="00DF5434"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Báo cáo công tác quản trị cơ sở vật chất, trang thiết bị  phục vụ công tác giáo dục thể chất, thể thao</w:t>
            </w:r>
          </w:p>
          <w:p w:rsidR="00DF5434" w:rsidRPr="00DF5434" w:rsidRDefault="00DF5434" w:rsidP="008C32A7">
            <w:pPr>
              <w:pStyle w:val="ListParagraph"/>
              <w:numPr>
                <w:ilvl w:val="0"/>
                <w:numId w:val="13"/>
              </w:numPr>
              <w:tabs>
                <w:tab w:val="left" w:pos="360"/>
              </w:tabs>
              <w:spacing w:line="340" w:lineRule="exact"/>
              <w:ind w:left="0" w:firstLine="0"/>
              <w:contextualSpacing w:val="0"/>
              <w:jc w:val="both"/>
              <w:rPr>
                <w:rFonts w:ascii="Times New Roman" w:hAnsi="Times New Roman"/>
                <w:color w:val="000000" w:themeColor="text1"/>
                <w:sz w:val="24"/>
                <w:szCs w:val="24"/>
              </w:rPr>
            </w:pPr>
            <w:r w:rsidRPr="00DF5434">
              <w:rPr>
                <w:rFonts w:ascii="Times New Roman" w:hAnsi="Times New Roman"/>
                <w:color w:val="000000" w:themeColor="text1"/>
                <w:sz w:val="24"/>
                <w:szCs w:val="24"/>
              </w:rPr>
              <w:t xml:space="preserve">Thông kê số liệu </w:t>
            </w:r>
          </w:p>
        </w:tc>
        <w:tc>
          <w:tcPr>
            <w:tcW w:w="2126" w:type="dxa"/>
            <w:vAlign w:val="center"/>
          </w:tcPr>
          <w:p w:rsidR="008C32A7" w:rsidRPr="00DF5434" w:rsidRDefault="00DF5434" w:rsidP="008C32A7">
            <w:pPr>
              <w:pStyle w:val="ListParagraph"/>
              <w:spacing w:before="60" w:after="60"/>
              <w:ind w:left="0"/>
              <w:contextualSpacing w:val="0"/>
              <w:rPr>
                <w:rFonts w:ascii="Times New Roman" w:hAnsi="Times New Roman"/>
                <w:color w:val="000000" w:themeColor="text1"/>
                <w:sz w:val="24"/>
                <w:szCs w:val="24"/>
              </w:rPr>
            </w:pPr>
            <w:r w:rsidRPr="00DF5434">
              <w:rPr>
                <w:rFonts w:ascii="Times New Roman" w:hAnsi="Times New Roman"/>
                <w:color w:val="000000" w:themeColor="text1"/>
                <w:sz w:val="24"/>
                <w:szCs w:val="24"/>
              </w:rPr>
              <w:t>- P. CSVC</w:t>
            </w:r>
          </w:p>
        </w:tc>
      </w:tr>
    </w:tbl>
    <w:p w:rsidR="0047188E" w:rsidRPr="00DF5434" w:rsidRDefault="007C50A0" w:rsidP="007C50A0">
      <w:pPr>
        <w:tabs>
          <w:tab w:val="left" w:pos="360"/>
        </w:tabs>
        <w:jc w:val="both"/>
        <w:rPr>
          <w:rFonts w:ascii="Times New Roman" w:hAnsi="Times New Roman"/>
          <w:b/>
          <w:color w:val="000000" w:themeColor="text1"/>
          <w:szCs w:val="24"/>
        </w:rPr>
      </w:pP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r w:rsidRPr="00DF5434">
        <w:rPr>
          <w:rFonts w:ascii="Times New Roman" w:hAnsi="Times New Roman"/>
          <w:b/>
          <w:color w:val="000000" w:themeColor="text1"/>
          <w:szCs w:val="24"/>
        </w:rPr>
        <w:tab/>
      </w:r>
    </w:p>
    <w:sectPr w:rsidR="0047188E" w:rsidRPr="00DF5434" w:rsidSect="009C6CA9">
      <w:footerReference w:type="default" r:id="rId8"/>
      <w:pgSz w:w="16834" w:h="11909" w:orient="landscape" w:code="9"/>
      <w:pgMar w:top="1134" w:right="851" w:bottom="1134" w:left="1418"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8F" w:rsidRDefault="0087188F" w:rsidP="00F322EC">
      <w:r>
        <w:separator/>
      </w:r>
    </w:p>
  </w:endnote>
  <w:endnote w:type="continuationSeparator" w:id="0">
    <w:p w:rsidR="0087188F" w:rsidRDefault="0087188F" w:rsidP="00F32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_Courier New">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39396"/>
      <w:docPartObj>
        <w:docPartGallery w:val="Page Numbers (Bottom of Page)"/>
        <w:docPartUnique/>
      </w:docPartObj>
    </w:sdtPr>
    <w:sdtEndPr>
      <w:rPr>
        <w:noProof/>
      </w:rPr>
    </w:sdtEndPr>
    <w:sdtContent>
      <w:p w:rsidR="00226E8F" w:rsidRDefault="00BA5EF7">
        <w:pPr>
          <w:pStyle w:val="Footer"/>
          <w:jc w:val="center"/>
        </w:pPr>
        <w:fldSimple w:instr=" PAGE   \* MERGEFORMAT ">
          <w:r w:rsidR="00DD11EA">
            <w:rPr>
              <w:noProof/>
            </w:rPr>
            <w:t>3</w:t>
          </w:r>
        </w:fldSimple>
      </w:p>
    </w:sdtContent>
  </w:sdt>
  <w:p w:rsidR="00226E8F" w:rsidRDefault="00226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8F" w:rsidRDefault="0087188F" w:rsidP="00F322EC">
      <w:r>
        <w:separator/>
      </w:r>
    </w:p>
  </w:footnote>
  <w:footnote w:type="continuationSeparator" w:id="0">
    <w:p w:rsidR="0087188F" w:rsidRDefault="0087188F" w:rsidP="00F32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A17"/>
    <w:multiLevelType w:val="hybridMultilevel"/>
    <w:tmpl w:val="F40AADA2"/>
    <w:lvl w:ilvl="0" w:tplc="86C23A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2935F8A"/>
    <w:multiLevelType w:val="hybridMultilevel"/>
    <w:tmpl w:val="4906F0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403378"/>
    <w:multiLevelType w:val="hybridMultilevel"/>
    <w:tmpl w:val="1E9A6E90"/>
    <w:lvl w:ilvl="0" w:tplc="E3245F28">
      <w:start w:val="4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7015"/>
    <w:multiLevelType w:val="hybridMultilevel"/>
    <w:tmpl w:val="1D34B018"/>
    <w:lvl w:ilvl="0" w:tplc="61E621FC">
      <w:start w:val="1"/>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62947"/>
    <w:multiLevelType w:val="hybridMultilevel"/>
    <w:tmpl w:val="EEB669F8"/>
    <w:lvl w:ilvl="0" w:tplc="96A4AF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0F7A88"/>
    <w:multiLevelType w:val="hybridMultilevel"/>
    <w:tmpl w:val="71B4639E"/>
    <w:lvl w:ilvl="0" w:tplc="7006F1B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06A85"/>
    <w:multiLevelType w:val="hybridMultilevel"/>
    <w:tmpl w:val="C600A6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E0D67"/>
    <w:multiLevelType w:val="hybridMultilevel"/>
    <w:tmpl w:val="C4DE00EA"/>
    <w:lvl w:ilvl="0" w:tplc="73F02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75015"/>
    <w:multiLevelType w:val="hybridMultilevel"/>
    <w:tmpl w:val="E52C701A"/>
    <w:lvl w:ilvl="0" w:tplc="06FC75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E4278"/>
    <w:multiLevelType w:val="hybridMultilevel"/>
    <w:tmpl w:val="9B20A8F2"/>
    <w:lvl w:ilvl="0" w:tplc="D9E01C06">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263FC"/>
    <w:multiLevelType w:val="hybridMultilevel"/>
    <w:tmpl w:val="7F427A2C"/>
    <w:lvl w:ilvl="0" w:tplc="850A6C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AA5CD2"/>
    <w:multiLevelType w:val="hybridMultilevel"/>
    <w:tmpl w:val="7542056C"/>
    <w:lvl w:ilvl="0" w:tplc="45B4A1D4">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36E9C"/>
    <w:multiLevelType w:val="hybridMultilevel"/>
    <w:tmpl w:val="BE5ECFE8"/>
    <w:lvl w:ilvl="0" w:tplc="578AD9C4">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BE4515"/>
    <w:multiLevelType w:val="hybridMultilevel"/>
    <w:tmpl w:val="1D3008E4"/>
    <w:lvl w:ilvl="0" w:tplc="50D430F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_Courier New" w:hAnsi="_Courier New" w:cs="_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_Courier New" w:hAnsi="_Courier New" w:cs="_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_Courier New" w:hAnsi="_Courier New" w:cs="_Courier New" w:hint="default"/>
      </w:rPr>
    </w:lvl>
    <w:lvl w:ilvl="8" w:tplc="04090005" w:tentative="1">
      <w:start w:val="1"/>
      <w:numFmt w:val="bullet"/>
      <w:lvlText w:val=""/>
      <w:lvlJc w:val="left"/>
      <w:pPr>
        <w:ind w:left="6480" w:hanging="360"/>
      </w:pPr>
      <w:rPr>
        <w:rFonts w:ascii="Marlett" w:hAnsi="Marlett" w:hint="default"/>
      </w:rPr>
    </w:lvl>
  </w:abstractNum>
  <w:abstractNum w:abstractNumId="14">
    <w:nsid w:val="4F0B28DC"/>
    <w:multiLevelType w:val="hybridMultilevel"/>
    <w:tmpl w:val="5520181C"/>
    <w:lvl w:ilvl="0" w:tplc="66F8C29C">
      <w:numFmt w:val="bullet"/>
      <w:lvlText w:val="-"/>
      <w:lvlJc w:val="left"/>
      <w:pPr>
        <w:tabs>
          <w:tab w:val="num" w:pos="363"/>
        </w:tabs>
        <w:ind w:left="363" w:hanging="360"/>
      </w:pPr>
      <w:rPr>
        <w:rFonts w:ascii="Times New Roman" w:eastAsia="Times New Roman" w:hAnsi="Times New Roman"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nsid w:val="569C584D"/>
    <w:multiLevelType w:val="hybridMultilevel"/>
    <w:tmpl w:val="7E8EA8B2"/>
    <w:lvl w:ilvl="0" w:tplc="7E46C704">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355DD1"/>
    <w:multiLevelType w:val="hybridMultilevel"/>
    <w:tmpl w:val="013EEB60"/>
    <w:lvl w:ilvl="0" w:tplc="7E260B5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FE24F3"/>
    <w:multiLevelType w:val="hybridMultilevel"/>
    <w:tmpl w:val="935A8C2C"/>
    <w:lvl w:ilvl="0" w:tplc="F94677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30FEA"/>
    <w:multiLevelType w:val="hybridMultilevel"/>
    <w:tmpl w:val="9D264700"/>
    <w:lvl w:ilvl="0" w:tplc="A858D4F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6529AA"/>
    <w:multiLevelType w:val="hybridMultilevel"/>
    <w:tmpl w:val="08261DEA"/>
    <w:lvl w:ilvl="0" w:tplc="92CAE53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096075"/>
    <w:multiLevelType w:val="hybridMultilevel"/>
    <w:tmpl w:val="9042BEAC"/>
    <w:lvl w:ilvl="0" w:tplc="D67E3B3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A90A9F"/>
    <w:multiLevelType w:val="hybridMultilevel"/>
    <w:tmpl w:val="E8B0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1"/>
  </w:num>
  <w:num w:numId="4">
    <w:abstractNumId w:val="6"/>
  </w:num>
  <w:num w:numId="5">
    <w:abstractNumId w:val="16"/>
  </w:num>
  <w:num w:numId="6">
    <w:abstractNumId w:val="3"/>
  </w:num>
  <w:num w:numId="7">
    <w:abstractNumId w:val="12"/>
  </w:num>
  <w:num w:numId="8">
    <w:abstractNumId w:val="8"/>
  </w:num>
  <w:num w:numId="9">
    <w:abstractNumId w:val="15"/>
  </w:num>
  <w:num w:numId="10">
    <w:abstractNumId w:val="5"/>
  </w:num>
  <w:num w:numId="11">
    <w:abstractNumId w:val="14"/>
  </w:num>
  <w:num w:numId="12">
    <w:abstractNumId w:val="18"/>
  </w:num>
  <w:num w:numId="13">
    <w:abstractNumId w:val="7"/>
  </w:num>
  <w:num w:numId="14">
    <w:abstractNumId w:val="19"/>
  </w:num>
  <w:num w:numId="15">
    <w:abstractNumId w:val="0"/>
  </w:num>
  <w:num w:numId="16">
    <w:abstractNumId w:val="13"/>
  </w:num>
  <w:num w:numId="17">
    <w:abstractNumId w:val="9"/>
  </w:num>
  <w:num w:numId="18">
    <w:abstractNumId w:val="10"/>
  </w:num>
  <w:num w:numId="19">
    <w:abstractNumId w:val="2"/>
  </w:num>
  <w:num w:numId="20">
    <w:abstractNumId w:val="20"/>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E51AC"/>
    <w:rsid w:val="000020EF"/>
    <w:rsid w:val="00014FC3"/>
    <w:rsid w:val="00030D96"/>
    <w:rsid w:val="00051FE5"/>
    <w:rsid w:val="00077CC2"/>
    <w:rsid w:val="00080DB6"/>
    <w:rsid w:val="0008295E"/>
    <w:rsid w:val="000A01F4"/>
    <w:rsid w:val="000A0477"/>
    <w:rsid w:val="000B65C8"/>
    <w:rsid w:val="000C578D"/>
    <w:rsid w:val="000D1562"/>
    <w:rsid w:val="000D434C"/>
    <w:rsid w:val="000D66B7"/>
    <w:rsid w:val="000E4603"/>
    <w:rsid w:val="0010270A"/>
    <w:rsid w:val="001117EE"/>
    <w:rsid w:val="00120642"/>
    <w:rsid w:val="0012549D"/>
    <w:rsid w:val="00136DAC"/>
    <w:rsid w:val="00141331"/>
    <w:rsid w:val="00143C79"/>
    <w:rsid w:val="001452EC"/>
    <w:rsid w:val="00155CA9"/>
    <w:rsid w:val="001629AB"/>
    <w:rsid w:val="0017268B"/>
    <w:rsid w:val="00172B95"/>
    <w:rsid w:val="00176695"/>
    <w:rsid w:val="00180DD6"/>
    <w:rsid w:val="001A4CF2"/>
    <w:rsid w:val="001A5C49"/>
    <w:rsid w:val="001A799D"/>
    <w:rsid w:val="001B6369"/>
    <w:rsid w:val="001C218D"/>
    <w:rsid w:val="001C49A4"/>
    <w:rsid w:val="001C55CE"/>
    <w:rsid w:val="001D4036"/>
    <w:rsid w:val="001E4DA0"/>
    <w:rsid w:val="001E5CC9"/>
    <w:rsid w:val="0020216C"/>
    <w:rsid w:val="00204CE7"/>
    <w:rsid w:val="00207242"/>
    <w:rsid w:val="002107DD"/>
    <w:rsid w:val="00216DCA"/>
    <w:rsid w:val="00216DDC"/>
    <w:rsid w:val="0022238A"/>
    <w:rsid w:val="00224C0A"/>
    <w:rsid w:val="00226E8F"/>
    <w:rsid w:val="00231D6B"/>
    <w:rsid w:val="002365C5"/>
    <w:rsid w:val="00236A5E"/>
    <w:rsid w:val="00243EE5"/>
    <w:rsid w:val="00251C0B"/>
    <w:rsid w:val="00255B52"/>
    <w:rsid w:val="00265326"/>
    <w:rsid w:val="00267001"/>
    <w:rsid w:val="002748EF"/>
    <w:rsid w:val="002756CB"/>
    <w:rsid w:val="00275F39"/>
    <w:rsid w:val="002B1897"/>
    <w:rsid w:val="002B76E7"/>
    <w:rsid w:val="002C4F9D"/>
    <w:rsid w:val="002C7AFB"/>
    <w:rsid w:val="002C7CD3"/>
    <w:rsid w:val="002D0637"/>
    <w:rsid w:val="002D0AF5"/>
    <w:rsid w:val="002D4632"/>
    <w:rsid w:val="002E4D25"/>
    <w:rsid w:val="002F0BA6"/>
    <w:rsid w:val="002F6596"/>
    <w:rsid w:val="003023E8"/>
    <w:rsid w:val="0030748A"/>
    <w:rsid w:val="00315904"/>
    <w:rsid w:val="00316BE7"/>
    <w:rsid w:val="003176BA"/>
    <w:rsid w:val="00317806"/>
    <w:rsid w:val="003333D6"/>
    <w:rsid w:val="003469D8"/>
    <w:rsid w:val="0034790F"/>
    <w:rsid w:val="0035232A"/>
    <w:rsid w:val="00355404"/>
    <w:rsid w:val="0036219C"/>
    <w:rsid w:val="00363C34"/>
    <w:rsid w:val="0036407B"/>
    <w:rsid w:val="00366CC2"/>
    <w:rsid w:val="0036733E"/>
    <w:rsid w:val="00382092"/>
    <w:rsid w:val="00387E78"/>
    <w:rsid w:val="0039601D"/>
    <w:rsid w:val="003A2C8D"/>
    <w:rsid w:val="003A44C0"/>
    <w:rsid w:val="003B7053"/>
    <w:rsid w:val="003D1965"/>
    <w:rsid w:val="003D2715"/>
    <w:rsid w:val="003E3B51"/>
    <w:rsid w:val="00401B47"/>
    <w:rsid w:val="00407197"/>
    <w:rsid w:val="004154DB"/>
    <w:rsid w:val="00421412"/>
    <w:rsid w:val="004341EC"/>
    <w:rsid w:val="00444D95"/>
    <w:rsid w:val="004474BC"/>
    <w:rsid w:val="00461859"/>
    <w:rsid w:val="00462619"/>
    <w:rsid w:val="0047188E"/>
    <w:rsid w:val="00476706"/>
    <w:rsid w:val="00490847"/>
    <w:rsid w:val="004912DE"/>
    <w:rsid w:val="00497A1A"/>
    <w:rsid w:val="004A3AF6"/>
    <w:rsid w:val="004A7B38"/>
    <w:rsid w:val="004C005F"/>
    <w:rsid w:val="004C7A35"/>
    <w:rsid w:val="004E60FC"/>
    <w:rsid w:val="004F6453"/>
    <w:rsid w:val="004F7ABE"/>
    <w:rsid w:val="00501386"/>
    <w:rsid w:val="00504D5C"/>
    <w:rsid w:val="00505766"/>
    <w:rsid w:val="00505CE2"/>
    <w:rsid w:val="00507A50"/>
    <w:rsid w:val="00512D7A"/>
    <w:rsid w:val="00530B64"/>
    <w:rsid w:val="00536791"/>
    <w:rsid w:val="005463A4"/>
    <w:rsid w:val="00555FC2"/>
    <w:rsid w:val="005566E0"/>
    <w:rsid w:val="00560AB6"/>
    <w:rsid w:val="0056286A"/>
    <w:rsid w:val="005630F4"/>
    <w:rsid w:val="0057163C"/>
    <w:rsid w:val="005729EC"/>
    <w:rsid w:val="00583CA4"/>
    <w:rsid w:val="005845B0"/>
    <w:rsid w:val="005A1EC5"/>
    <w:rsid w:val="005A29FB"/>
    <w:rsid w:val="005A5E84"/>
    <w:rsid w:val="005A6EBE"/>
    <w:rsid w:val="005B1E35"/>
    <w:rsid w:val="005B4CC9"/>
    <w:rsid w:val="005B71DD"/>
    <w:rsid w:val="005B777A"/>
    <w:rsid w:val="005C1D32"/>
    <w:rsid w:val="005C2416"/>
    <w:rsid w:val="005C6233"/>
    <w:rsid w:val="005C6A3F"/>
    <w:rsid w:val="005D4D43"/>
    <w:rsid w:val="006175E3"/>
    <w:rsid w:val="00617F1B"/>
    <w:rsid w:val="00630C4E"/>
    <w:rsid w:val="00635E53"/>
    <w:rsid w:val="00642D02"/>
    <w:rsid w:val="00643E96"/>
    <w:rsid w:val="00644BF7"/>
    <w:rsid w:val="00650289"/>
    <w:rsid w:val="00670925"/>
    <w:rsid w:val="00673F33"/>
    <w:rsid w:val="00676966"/>
    <w:rsid w:val="00680E5D"/>
    <w:rsid w:val="00695A96"/>
    <w:rsid w:val="006A0756"/>
    <w:rsid w:val="006A32A1"/>
    <w:rsid w:val="006A4FA0"/>
    <w:rsid w:val="006A76F4"/>
    <w:rsid w:val="006B5C37"/>
    <w:rsid w:val="006C6EC9"/>
    <w:rsid w:val="006D0C4D"/>
    <w:rsid w:val="006D2AA9"/>
    <w:rsid w:val="006D5D02"/>
    <w:rsid w:val="006E72CA"/>
    <w:rsid w:val="006F1AC7"/>
    <w:rsid w:val="006F545F"/>
    <w:rsid w:val="00704920"/>
    <w:rsid w:val="00704D00"/>
    <w:rsid w:val="00732770"/>
    <w:rsid w:val="0074495E"/>
    <w:rsid w:val="00755C95"/>
    <w:rsid w:val="00766504"/>
    <w:rsid w:val="00776F44"/>
    <w:rsid w:val="007800EA"/>
    <w:rsid w:val="0079428A"/>
    <w:rsid w:val="00796C61"/>
    <w:rsid w:val="007A4DDB"/>
    <w:rsid w:val="007A7604"/>
    <w:rsid w:val="007C18A6"/>
    <w:rsid w:val="007C50A0"/>
    <w:rsid w:val="007D16F6"/>
    <w:rsid w:val="007D364E"/>
    <w:rsid w:val="007D3ADB"/>
    <w:rsid w:val="007D6DF9"/>
    <w:rsid w:val="007E5CFB"/>
    <w:rsid w:val="007E63CA"/>
    <w:rsid w:val="007F7F58"/>
    <w:rsid w:val="00801D77"/>
    <w:rsid w:val="008025B8"/>
    <w:rsid w:val="008111D6"/>
    <w:rsid w:val="008114F6"/>
    <w:rsid w:val="00836C29"/>
    <w:rsid w:val="008375FD"/>
    <w:rsid w:val="0084071E"/>
    <w:rsid w:val="00845A3E"/>
    <w:rsid w:val="00850312"/>
    <w:rsid w:val="00851CA6"/>
    <w:rsid w:val="008602B4"/>
    <w:rsid w:val="00861CF0"/>
    <w:rsid w:val="008625BA"/>
    <w:rsid w:val="00865BB5"/>
    <w:rsid w:val="00866D51"/>
    <w:rsid w:val="0087188F"/>
    <w:rsid w:val="00887E9C"/>
    <w:rsid w:val="0089305B"/>
    <w:rsid w:val="0089750C"/>
    <w:rsid w:val="008A29E4"/>
    <w:rsid w:val="008A35DF"/>
    <w:rsid w:val="008A6915"/>
    <w:rsid w:val="008A780C"/>
    <w:rsid w:val="008A7DA4"/>
    <w:rsid w:val="008C32A7"/>
    <w:rsid w:val="008D1802"/>
    <w:rsid w:val="008D1C85"/>
    <w:rsid w:val="00903BED"/>
    <w:rsid w:val="009133CB"/>
    <w:rsid w:val="00914BB1"/>
    <w:rsid w:val="00916E6F"/>
    <w:rsid w:val="0092326B"/>
    <w:rsid w:val="009265E2"/>
    <w:rsid w:val="00933E99"/>
    <w:rsid w:val="00934947"/>
    <w:rsid w:val="009378D5"/>
    <w:rsid w:val="0094283B"/>
    <w:rsid w:val="00943727"/>
    <w:rsid w:val="00950E29"/>
    <w:rsid w:val="00953389"/>
    <w:rsid w:val="00957291"/>
    <w:rsid w:val="00960E56"/>
    <w:rsid w:val="00975D8C"/>
    <w:rsid w:val="00980554"/>
    <w:rsid w:val="0099009E"/>
    <w:rsid w:val="009A644F"/>
    <w:rsid w:val="009A6B9C"/>
    <w:rsid w:val="009B6CC0"/>
    <w:rsid w:val="009C0ABC"/>
    <w:rsid w:val="009C3B79"/>
    <w:rsid w:val="009C51D5"/>
    <w:rsid w:val="009C6CA9"/>
    <w:rsid w:val="009E16BC"/>
    <w:rsid w:val="009E275F"/>
    <w:rsid w:val="009E5557"/>
    <w:rsid w:val="009E7D32"/>
    <w:rsid w:val="00A0239C"/>
    <w:rsid w:val="00A15B3F"/>
    <w:rsid w:val="00A164AD"/>
    <w:rsid w:val="00A177FC"/>
    <w:rsid w:val="00A179E1"/>
    <w:rsid w:val="00A236D5"/>
    <w:rsid w:val="00A24B95"/>
    <w:rsid w:val="00A430A5"/>
    <w:rsid w:val="00A46578"/>
    <w:rsid w:val="00A5265D"/>
    <w:rsid w:val="00A530F2"/>
    <w:rsid w:val="00A555D6"/>
    <w:rsid w:val="00A55E41"/>
    <w:rsid w:val="00A57500"/>
    <w:rsid w:val="00A6546F"/>
    <w:rsid w:val="00A81D43"/>
    <w:rsid w:val="00A85D4D"/>
    <w:rsid w:val="00A90817"/>
    <w:rsid w:val="00A966CB"/>
    <w:rsid w:val="00A968E6"/>
    <w:rsid w:val="00AA0944"/>
    <w:rsid w:val="00AB5F7F"/>
    <w:rsid w:val="00AC44AB"/>
    <w:rsid w:val="00AD0645"/>
    <w:rsid w:val="00AD1341"/>
    <w:rsid w:val="00AD27CF"/>
    <w:rsid w:val="00AD5F5F"/>
    <w:rsid w:val="00AE2D7A"/>
    <w:rsid w:val="00AF2298"/>
    <w:rsid w:val="00B01804"/>
    <w:rsid w:val="00B13222"/>
    <w:rsid w:val="00B14C2E"/>
    <w:rsid w:val="00B23A93"/>
    <w:rsid w:val="00B33756"/>
    <w:rsid w:val="00B36F91"/>
    <w:rsid w:val="00B437AE"/>
    <w:rsid w:val="00B55746"/>
    <w:rsid w:val="00B557CD"/>
    <w:rsid w:val="00B60850"/>
    <w:rsid w:val="00B6704A"/>
    <w:rsid w:val="00B71EA7"/>
    <w:rsid w:val="00B850DE"/>
    <w:rsid w:val="00BA4F11"/>
    <w:rsid w:val="00BA5EF7"/>
    <w:rsid w:val="00BB0EDA"/>
    <w:rsid w:val="00BB3219"/>
    <w:rsid w:val="00BC7328"/>
    <w:rsid w:val="00BD03E6"/>
    <w:rsid w:val="00BD3E82"/>
    <w:rsid w:val="00BE51AC"/>
    <w:rsid w:val="00BE6CEC"/>
    <w:rsid w:val="00BE6CF9"/>
    <w:rsid w:val="00BF68F0"/>
    <w:rsid w:val="00C0678B"/>
    <w:rsid w:val="00C108B5"/>
    <w:rsid w:val="00C111E8"/>
    <w:rsid w:val="00C1259F"/>
    <w:rsid w:val="00C20BB8"/>
    <w:rsid w:val="00C25751"/>
    <w:rsid w:val="00C25F05"/>
    <w:rsid w:val="00C34924"/>
    <w:rsid w:val="00C35EA4"/>
    <w:rsid w:val="00C37769"/>
    <w:rsid w:val="00C4484C"/>
    <w:rsid w:val="00C44850"/>
    <w:rsid w:val="00C51400"/>
    <w:rsid w:val="00C516CF"/>
    <w:rsid w:val="00C73BBA"/>
    <w:rsid w:val="00C7707D"/>
    <w:rsid w:val="00C939B1"/>
    <w:rsid w:val="00C96C83"/>
    <w:rsid w:val="00C96EC8"/>
    <w:rsid w:val="00CA3C4A"/>
    <w:rsid w:val="00CA56C3"/>
    <w:rsid w:val="00CA7AC3"/>
    <w:rsid w:val="00CB0D9D"/>
    <w:rsid w:val="00CB2088"/>
    <w:rsid w:val="00CB20D7"/>
    <w:rsid w:val="00CF6EF1"/>
    <w:rsid w:val="00D0360D"/>
    <w:rsid w:val="00D1447E"/>
    <w:rsid w:val="00D20CEE"/>
    <w:rsid w:val="00D30647"/>
    <w:rsid w:val="00D348A1"/>
    <w:rsid w:val="00D36F4E"/>
    <w:rsid w:val="00D54171"/>
    <w:rsid w:val="00D6291C"/>
    <w:rsid w:val="00D62A6D"/>
    <w:rsid w:val="00D75E86"/>
    <w:rsid w:val="00DA1CC3"/>
    <w:rsid w:val="00DA433D"/>
    <w:rsid w:val="00DA6D46"/>
    <w:rsid w:val="00DC0B92"/>
    <w:rsid w:val="00DD11EA"/>
    <w:rsid w:val="00DE1006"/>
    <w:rsid w:val="00DF5434"/>
    <w:rsid w:val="00DF5ED2"/>
    <w:rsid w:val="00DF6848"/>
    <w:rsid w:val="00E0048D"/>
    <w:rsid w:val="00E0317E"/>
    <w:rsid w:val="00E16BD6"/>
    <w:rsid w:val="00E220BE"/>
    <w:rsid w:val="00E27106"/>
    <w:rsid w:val="00E27128"/>
    <w:rsid w:val="00E42304"/>
    <w:rsid w:val="00E45FA5"/>
    <w:rsid w:val="00E5559D"/>
    <w:rsid w:val="00E56387"/>
    <w:rsid w:val="00E65546"/>
    <w:rsid w:val="00E879CE"/>
    <w:rsid w:val="00E90EB8"/>
    <w:rsid w:val="00E9439D"/>
    <w:rsid w:val="00EB1405"/>
    <w:rsid w:val="00EB1A92"/>
    <w:rsid w:val="00EB533A"/>
    <w:rsid w:val="00EB7CBF"/>
    <w:rsid w:val="00EC257E"/>
    <w:rsid w:val="00ED69C3"/>
    <w:rsid w:val="00EE3B40"/>
    <w:rsid w:val="00F11BF9"/>
    <w:rsid w:val="00F13207"/>
    <w:rsid w:val="00F14CCE"/>
    <w:rsid w:val="00F16F60"/>
    <w:rsid w:val="00F171DC"/>
    <w:rsid w:val="00F229EA"/>
    <w:rsid w:val="00F2435F"/>
    <w:rsid w:val="00F2489D"/>
    <w:rsid w:val="00F24F35"/>
    <w:rsid w:val="00F322EC"/>
    <w:rsid w:val="00F35EB9"/>
    <w:rsid w:val="00F72E34"/>
    <w:rsid w:val="00F829B8"/>
    <w:rsid w:val="00F834B3"/>
    <w:rsid w:val="00F87405"/>
    <w:rsid w:val="00F96D42"/>
    <w:rsid w:val="00FB10BE"/>
    <w:rsid w:val="00FB67C3"/>
    <w:rsid w:val="00FC4BDD"/>
    <w:rsid w:val="00FD2DC0"/>
    <w:rsid w:val="00FD4DB6"/>
    <w:rsid w:val="00FD65BA"/>
    <w:rsid w:val="00FF0B8D"/>
    <w:rsid w:val="00FF1A9D"/>
    <w:rsid w:val="00FF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AC"/>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C9"/>
    <w:pPr>
      <w:ind w:left="720"/>
      <w:contextualSpacing/>
    </w:pPr>
  </w:style>
  <w:style w:type="paragraph" w:styleId="Header">
    <w:name w:val="header"/>
    <w:basedOn w:val="Normal"/>
    <w:link w:val="HeaderChar"/>
    <w:uiPriority w:val="99"/>
    <w:unhideWhenUsed/>
    <w:rsid w:val="00F322EC"/>
    <w:pPr>
      <w:tabs>
        <w:tab w:val="center" w:pos="4680"/>
        <w:tab w:val="right" w:pos="9360"/>
      </w:tabs>
    </w:pPr>
  </w:style>
  <w:style w:type="character" w:customStyle="1" w:styleId="HeaderChar">
    <w:name w:val="Header Char"/>
    <w:basedOn w:val="DefaultParagraphFont"/>
    <w:link w:val="Header"/>
    <w:uiPriority w:val="99"/>
    <w:rsid w:val="00F322EC"/>
    <w:rPr>
      <w:rFonts w:ascii="VNI-Times" w:eastAsia="Times New Roman" w:hAnsi="VNI-Times" w:cs="Times New Roman"/>
      <w:sz w:val="24"/>
      <w:szCs w:val="20"/>
    </w:rPr>
  </w:style>
  <w:style w:type="paragraph" w:styleId="Footer">
    <w:name w:val="footer"/>
    <w:basedOn w:val="Normal"/>
    <w:link w:val="FooterChar"/>
    <w:uiPriority w:val="99"/>
    <w:unhideWhenUsed/>
    <w:rsid w:val="00F322EC"/>
    <w:pPr>
      <w:tabs>
        <w:tab w:val="center" w:pos="4680"/>
        <w:tab w:val="right" w:pos="9360"/>
      </w:tabs>
    </w:pPr>
  </w:style>
  <w:style w:type="character" w:customStyle="1" w:styleId="FooterChar">
    <w:name w:val="Footer Char"/>
    <w:basedOn w:val="DefaultParagraphFont"/>
    <w:link w:val="Footer"/>
    <w:uiPriority w:val="99"/>
    <w:rsid w:val="00F322EC"/>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49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47"/>
    <w:rPr>
      <w:rFonts w:ascii="Segoe UI" w:eastAsia="Times New Roman" w:hAnsi="Segoe UI" w:cs="Segoe UI"/>
      <w:sz w:val="18"/>
      <w:szCs w:val="18"/>
    </w:rPr>
  </w:style>
  <w:style w:type="table" w:styleId="TableGrid">
    <w:name w:val="Table Grid"/>
    <w:basedOn w:val="TableNormal"/>
    <w:uiPriority w:val="59"/>
    <w:rsid w:val="0047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2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1C84-5ADE-45AB-8321-2D9C13BF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14</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Mobile: 0986613479</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DHQN-012</cp:lastModifiedBy>
  <cp:revision>23</cp:revision>
  <cp:lastPrinted>2017-04-27T08:18:00Z</cp:lastPrinted>
  <dcterms:created xsi:type="dcterms:W3CDTF">2017-03-20T08:14:00Z</dcterms:created>
  <dcterms:modified xsi:type="dcterms:W3CDTF">2018-07-11T03:18:00Z</dcterms:modified>
</cp:coreProperties>
</file>